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BEC" w:rsidRDefault="00DC7DAE">
      <w:pPr>
        <w:pStyle w:val="1"/>
        <w:numPr>
          <w:ilvl w:val="0"/>
          <w:numId w:val="0"/>
        </w:numPr>
        <w:spacing w:before="0" w:after="0"/>
        <w:ind w:right="-142"/>
        <w:jc w:val="center"/>
        <w:rPr>
          <w:sz w:val="24"/>
          <w:szCs w:val="24"/>
        </w:rPr>
      </w:pPr>
      <w:bookmarkStart w:id="0" w:name="_Ref93217065"/>
      <w:bookmarkStart w:id="1" w:name="_Ref93389610"/>
      <w:bookmarkStart w:id="2" w:name="_Toc125426175"/>
      <w:bookmarkStart w:id="3" w:name="_Toc373943268"/>
      <w:bookmarkStart w:id="4" w:name="_Toc194897870"/>
      <w:bookmarkStart w:id="5" w:name="_Toc217368815"/>
      <w:bookmarkStart w:id="6" w:name="_Toc249527400"/>
      <w:r>
        <w:rPr>
          <w:rFonts w:ascii="Times New Roman" w:hAnsi="Times New Roman"/>
          <w:caps/>
        </w:rPr>
        <w:t xml:space="preserve">Техническое задание на </w:t>
      </w:r>
      <w:bookmarkEnd w:id="0"/>
      <w:bookmarkEnd w:id="1"/>
      <w:bookmarkEnd w:id="2"/>
      <w:r>
        <w:rPr>
          <w:rFonts w:ascii="Times New Roman" w:hAnsi="Times New Roman"/>
          <w:caps/>
        </w:rPr>
        <w:t>оказание услуг</w:t>
      </w:r>
      <w:bookmarkEnd w:id="3"/>
      <w:r>
        <w:rPr>
          <w:rFonts w:ascii="Times New Roman" w:hAnsi="Times New Roman"/>
          <w:caps/>
        </w:rPr>
        <w:t xml:space="preserve"> (обязательный ежегодный аудит отчетности З</w:t>
      </w:r>
      <w:bookmarkStart w:id="7" w:name="_Toc373763602"/>
      <w:bookmarkStart w:id="8" w:name="_Toc373943269"/>
      <w:r>
        <w:rPr>
          <w:rFonts w:ascii="Times New Roman" w:hAnsi="Times New Roman"/>
          <w:caps/>
        </w:rPr>
        <w:t>а 202</w:t>
      </w:r>
      <w:r w:rsidRPr="002D1B17">
        <w:rPr>
          <w:rFonts w:ascii="Times New Roman" w:hAnsi="Times New Roman"/>
          <w:caps/>
        </w:rPr>
        <w:t>4</w:t>
      </w:r>
      <w:r>
        <w:rPr>
          <w:rFonts w:ascii="Times New Roman" w:hAnsi="Times New Roman"/>
          <w:caps/>
        </w:rPr>
        <w:t>-202</w:t>
      </w:r>
      <w:r w:rsidRPr="002D1B17">
        <w:rPr>
          <w:rFonts w:ascii="Times New Roman" w:hAnsi="Times New Roman"/>
          <w:caps/>
        </w:rPr>
        <w:t>6</w:t>
      </w:r>
      <w:r>
        <w:rPr>
          <w:rFonts w:ascii="Times New Roman" w:hAnsi="Times New Roman"/>
          <w:caps/>
        </w:rPr>
        <w:t xml:space="preserve"> годА)</w:t>
      </w:r>
      <w:bookmarkEnd w:id="4"/>
      <w:bookmarkEnd w:id="5"/>
      <w:bookmarkEnd w:id="6"/>
      <w:bookmarkEnd w:id="7"/>
      <w:bookmarkEnd w:id="8"/>
    </w:p>
    <w:p w:rsidR="0067538F" w:rsidRDefault="0067538F" w:rsidP="00512F22">
      <w:pPr>
        <w:tabs>
          <w:tab w:val="left" w:pos="851"/>
          <w:tab w:val="left" w:pos="1134"/>
          <w:tab w:val="left" w:pos="1418"/>
        </w:tabs>
        <w:ind w:firstLine="0"/>
        <w:jc w:val="center"/>
        <w:rPr>
          <w:b/>
          <w:sz w:val="24"/>
          <w:szCs w:val="24"/>
        </w:rPr>
      </w:pPr>
    </w:p>
    <w:p w:rsidR="001E6BEC" w:rsidRDefault="00DC7DAE" w:rsidP="00512F22">
      <w:pPr>
        <w:tabs>
          <w:tab w:val="left" w:pos="851"/>
          <w:tab w:val="left" w:pos="1134"/>
          <w:tab w:val="left" w:pos="1418"/>
        </w:tabs>
        <w:ind w:firstLine="0"/>
        <w:jc w:val="center"/>
        <w:rPr>
          <w:sz w:val="24"/>
          <w:szCs w:val="24"/>
        </w:rPr>
      </w:pPr>
      <w:r>
        <w:rPr>
          <w:b/>
          <w:sz w:val="24"/>
          <w:szCs w:val="24"/>
        </w:rPr>
        <w:t>1.1    Общие требования</w:t>
      </w:r>
    </w:p>
    <w:p w:rsidR="002D1B17" w:rsidRDefault="00DC7DAE" w:rsidP="002D1B17">
      <w:pPr>
        <w:tabs>
          <w:tab w:val="left" w:pos="1134"/>
        </w:tabs>
        <w:spacing w:line="240" w:lineRule="auto"/>
        <w:ind w:left="284" w:hanging="284"/>
        <w:jc w:val="left"/>
        <w:rPr>
          <w:sz w:val="24"/>
          <w:szCs w:val="24"/>
        </w:rPr>
      </w:pPr>
      <w:r>
        <w:rPr>
          <w:sz w:val="24"/>
          <w:szCs w:val="24"/>
        </w:rPr>
        <w:t xml:space="preserve">    1.1.1  Место оказания услуг: Российская Федерация</w:t>
      </w:r>
      <w:bookmarkStart w:id="9" w:name="_Toc176064097"/>
      <w:bookmarkStart w:id="10" w:name="_Toc176338525"/>
      <w:bookmarkStart w:id="11" w:name="_Toc180555984"/>
      <w:bookmarkStart w:id="12" w:name="_Toc185848180"/>
      <w:bookmarkStart w:id="13" w:name="_Toc185850061"/>
      <w:bookmarkStart w:id="14" w:name="_Toc185850230"/>
      <w:bookmarkStart w:id="15" w:name="_Toc186253416"/>
      <w:bookmarkStart w:id="16" w:name="_Toc190074745"/>
      <w:bookmarkStart w:id="17" w:name="_Toc190154177"/>
      <w:bookmarkStart w:id="18" w:name="_Toc190247963"/>
      <w:bookmarkStart w:id="19" w:name="_Toc190250139"/>
      <w:bookmarkStart w:id="20" w:name="_Toc190488829"/>
      <w:bookmarkStart w:id="21" w:name="_Toc194720775"/>
      <w:bookmarkStart w:id="22" w:name="_Toc194897871"/>
      <w:r w:rsidR="0067538F">
        <w:rPr>
          <w:sz w:val="24"/>
          <w:szCs w:val="24"/>
        </w:rPr>
        <w:t>.</w:t>
      </w:r>
    </w:p>
    <w:p w:rsidR="001E6BEC" w:rsidRDefault="00DC7DAE" w:rsidP="002D1B17">
      <w:pPr>
        <w:tabs>
          <w:tab w:val="left" w:pos="1134"/>
        </w:tabs>
        <w:spacing w:line="240" w:lineRule="auto"/>
        <w:ind w:left="284" w:hanging="284"/>
        <w:jc w:val="left"/>
        <w:rPr>
          <w:iCs/>
          <w:sz w:val="24"/>
          <w:szCs w:val="24"/>
        </w:rPr>
      </w:pPr>
      <w:r>
        <w:rPr>
          <w:sz w:val="24"/>
          <w:szCs w:val="24"/>
        </w:rPr>
        <w:t xml:space="preserve">    1.1.2  Сроки и объем оказания услуг: </w:t>
      </w:r>
    </w:p>
    <w:p w:rsidR="001E6BEC" w:rsidRDefault="00DC7DAE" w:rsidP="0016587A">
      <w:pPr>
        <w:pStyle w:val="a"/>
        <w:numPr>
          <w:ilvl w:val="0"/>
          <w:numId w:val="0"/>
        </w:numPr>
        <w:tabs>
          <w:tab w:val="left" w:pos="1134"/>
        </w:tabs>
        <w:spacing w:line="240" w:lineRule="auto"/>
        <w:ind w:firstLine="567"/>
        <w:rPr>
          <w:iCs/>
          <w:sz w:val="24"/>
          <w:szCs w:val="24"/>
        </w:rPr>
      </w:pPr>
      <w:r>
        <w:rPr>
          <w:iCs/>
          <w:sz w:val="24"/>
          <w:szCs w:val="24"/>
        </w:rPr>
        <w:t>Промежуточный аудит бухгалтерской отчетности, подготовленной в соответствии с РСБУ:</w:t>
      </w:r>
      <w:r w:rsidR="002D1B17">
        <w:rPr>
          <w:iCs/>
          <w:sz w:val="24"/>
          <w:szCs w:val="24"/>
        </w:rPr>
        <w:t xml:space="preserve">        </w:t>
      </w:r>
      <w:r>
        <w:rPr>
          <w:iCs/>
          <w:sz w:val="24"/>
          <w:szCs w:val="24"/>
        </w:rPr>
        <w:t>- за 9 месяцев 202</w:t>
      </w:r>
      <w:r w:rsidRPr="002D1B17">
        <w:rPr>
          <w:iCs/>
          <w:sz w:val="24"/>
          <w:szCs w:val="24"/>
        </w:rPr>
        <w:t>4</w:t>
      </w:r>
      <w:r>
        <w:rPr>
          <w:iCs/>
          <w:sz w:val="24"/>
          <w:szCs w:val="24"/>
        </w:rPr>
        <w:t xml:space="preserve"> года - не позднее 15 декабря 202</w:t>
      </w:r>
      <w:r w:rsidRPr="002D1B17">
        <w:rPr>
          <w:iCs/>
          <w:sz w:val="24"/>
          <w:szCs w:val="24"/>
        </w:rPr>
        <w:t>4</w:t>
      </w:r>
      <w:r>
        <w:rPr>
          <w:iCs/>
          <w:sz w:val="24"/>
          <w:szCs w:val="24"/>
        </w:rPr>
        <w:t xml:space="preserve"> года;</w:t>
      </w:r>
    </w:p>
    <w:p w:rsidR="001E6BEC" w:rsidRDefault="00DC7DAE" w:rsidP="002D1B17">
      <w:pPr>
        <w:pStyle w:val="a"/>
        <w:numPr>
          <w:ilvl w:val="0"/>
          <w:numId w:val="0"/>
        </w:numPr>
        <w:tabs>
          <w:tab w:val="left" w:pos="1134"/>
        </w:tabs>
        <w:spacing w:line="240" w:lineRule="auto"/>
        <w:ind w:firstLine="1134"/>
        <w:rPr>
          <w:iCs/>
          <w:sz w:val="24"/>
          <w:szCs w:val="24"/>
        </w:rPr>
      </w:pPr>
      <w:r>
        <w:rPr>
          <w:iCs/>
          <w:sz w:val="24"/>
          <w:szCs w:val="24"/>
        </w:rPr>
        <w:t>- за 9 месяцев 202</w:t>
      </w:r>
      <w:r w:rsidRPr="002D1B17">
        <w:rPr>
          <w:iCs/>
          <w:sz w:val="24"/>
          <w:szCs w:val="24"/>
        </w:rPr>
        <w:t>5</w:t>
      </w:r>
      <w:r>
        <w:rPr>
          <w:iCs/>
          <w:sz w:val="24"/>
          <w:szCs w:val="24"/>
        </w:rPr>
        <w:t xml:space="preserve"> года – не позднее 15 декабря 202</w:t>
      </w:r>
      <w:r w:rsidRPr="002D1B17">
        <w:rPr>
          <w:iCs/>
          <w:sz w:val="24"/>
          <w:szCs w:val="24"/>
        </w:rPr>
        <w:t>5</w:t>
      </w:r>
      <w:r>
        <w:rPr>
          <w:iCs/>
          <w:sz w:val="24"/>
          <w:szCs w:val="24"/>
        </w:rPr>
        <w:t xml:space="preserve"> года;</w:t>
      </w:r>
    </w:p>
    <w:p w:rsidR="001E6BEC" w:rsidRDefault="00DC7DAE" w:rsidP="002D1B17">
      <w:pPr>
        <w:pStyle w:val="a"/>
        <w:numPr>
          <w:ilvl w:val="0"/>
          <w:numId w:val="0"/>
        </w:numPr>
        <w:tabs>
          <w:tab w:val="left" w:pos="1134"/>
        </w:tabs>
        <w:spacing w:line="240" w:lineRule="auto"/>
        <w:ind w:firstLine="1134"/>
        <w:rPr>
          <w:iCs/>
          <w:sz w:val="24"/>
          <w:szCs w:val="24"/>
        </w:rPr>
      </w:pPr>
      <w:r>
        <w:rPr>
          <w:iCs/>
          <w:sz w:val="24"/>
          <w:szCs w:val="24"/>
        </w:rPr>
        <w:t>- за 9 месяцев 202</w:t>
      </w:r>
      <w:r w:rsidRPr="002D1B17">
        <w:rPr>
          <w:iCs/>
          <w:sz w:val="24"/>
          <w:szCs w:val="24"/>
        </w:rPr>
        <w:t>6</w:t>
      </w:r>
      <w:r>
        <w:rPr>
          <w:iCs/>
          <w:sz w:val="24"/>
          <w:szCs w:val="24"/>
        </w:rPr>
        <w:t xml:space="preserve"> года – не позднее 15 декабря 202</w:t>
      </w:r>
      <w:r w:rsidRPr="002D1B17">
        <w:rPr>
          <w:iCs/>
          <w:sz w:val="24"/>
          <w:szCs w:val="24"/>
        </w:rPr>
        <w:t>6</w:t>
      </w:r>
      <w:r>
        <w:rPr>
          <w:iCs/>
          <w:sz w:val="24"/>
          <w:szCs w:val="24"/>
        </w:rPr>
        <w:t xml:space="preserve"> года.</w:t>
      </w:r>
    </w:p>
    <w:p w:rsidR="001E6BEC" w:rsidRDefault="00DC7DAE" w:rsidP="002D1B17">
      <w:pPr>
        <w:pStyle w:val="a"/>
        <w:numPr>
          <w:ilvl w:val="0"/>
          <w:numId w:val="0"/>
        </w:numPr>
        <w:tabs>
          <w:tab w:val="left" w:pos="1134"/>
        </w:tabs>
        <w:spacing w:line="240" w:lineRule="auto"/>
        <w:ind w:firstLine="567"/>
        <w:rPr>
          <w:sz w:val="24"/>
          <w:szCs w:val="24"/>
        </w:rPr>
      </w:pPr>
      <w:r>
        <w:rPr>
          <w:iCs/>
          <w:sz w:val="24"/>
          <w:szCs w:val="24"/>
        </w:rPr>
        <w:t xml:space="preserve">Аудит </w:t>
      </w:r>
      <w:r>
        <w:rPr>
          <w:sz w:val="24"/>
          <w:szCs w:val="24"/>
        </w:rPr>
        <w:t>бухгалтерской отчетности, подготовленной в соответствии с РСБУ:</w:t>
      </w:r>
    </w:p>
    <w:p w:rsidR="001E6BEC" w:rsidRDefault="00DC7DAE" w:rsidP="002D1B17">
      <w:pPr>
        <w:pStyle w:val="a"/>
        <w:numPr>
          <w:ilvl w:val="0"/>
          <w:numId w:val="0"/>
        </w:numPr>
        <w:tabs>
          <w:tab w:val="left" w:pos="1134"/>
        </w:tabs>
        <w:spacing w:line="240" w:lineRule="auto"/>
        <w:ind w:firstLine="1134"/>
        <w:rPr>
          <w:iCs/>
          <w:sz w:val="24"/>
          <w:szCs w:val="24"/>
        </w:rPr>
      </w:pPr>
      <w:r>
        <w:rPr>
          <w:iCs/>
          <w:sz w:val="24"/>
          <w:szCs w:val="24"/>
        </w:rPr>
        <w:t>- за год, заканчивающийся 31.12.202</w:t>
      </w:r>
      <w:r w:rsidRPr="002D1B17">
        <w:rPr>
          <w:iCs/>
          <w:sz w:val="24"/>
          <w:szCs w:val="24"/>
        </w:rPr>
        <w:t>4</w:t>
      </w:r>
      <w:r>
        <w:rPr>
          <w:iCs/>
          <w:sz w:val="24"/>
          <w:szCs w:val="24"/>
        </w:rPr>
        <w:t>г. – не позднее 15 февраля 202</w:t>
      </w:r>
      <w:r w:rsidRPr="002D1B17">
        <w:rPr>
          <w:iCs/>
          <w:sz w:val="24"/>
          <w:szCs w:val="24"/>
        </w:rPr>
        <w:t>5</w:t>
      </w:r>
      <w:r>
        <w:rPr>
          <w:iCs/>
          <w:sz w:val="24"/>
          <w:szCs w:val="24"/>
        </w:rPr>
        <w:t xml:space="preserve"> года;</w:t>
      </w:r>
    </w:p>
    <w:p w:rsidR="001E6BEC" w:rsidRDefault="00DC7DAE" w:rsidP="002D1B17">
      <w:pPr>
        <w:pStyle w:val="a"/>
        <w:numPr>
          <w:ilvl w:val="0"/>
          <w:numId w:val="0"/>
        </w:numPr>
        <w:tabs>
          <w:tab w:val="left" w:pos="1134"/>
        </w:tabs>
        <w:spacing w:line="240" w:lineRule="auto"/>
        <w:ind w:firstLine="1134"/>
        <w:rPr>
          <w:iCs/>
          <w:sz w:val="24"/>
          <w:szCs w:val="24"/>
        </w:rPr>
      </w:pPr>
      <w:r>
        <w:rPr>
          <w:iCs/>
          <w:sz w:val="24"/>
          <w:szCs w:val="24"/>
        </w:rPr>
        <w:t>- за год, заканчивающийся 31.12.202</w:t>
      </w:r>
      <w:r w:rsidRPr="002D1B17">
        <w:rPr>
          <w:iCs/>
          <w:sz w:val="24"/>
          <w:szCs w:val="24"/>
        </w:rPr>
        <w:t>5</w:t>
      </w:r>
      <w:r>
        <w:rPr>
          <w:iCs/>
          <w:sz w:val="24"/>
          <w:szCs w:val="24"/>
        </w:rPr>
        <w:t>г. – не позднее 15 февраля 202</w:t>
      </w:r>
      <w:r w:rsidRPr="002D1B17">
        <w:rPr>
          <w:iCs/>
          <w:sz w:val="24"/>
          <w:szCs w:val="24"/>
        </w:rPr>
        <w:t>6</w:t>
      </w:r>
      <w:r>
        <w:rPr>
          <w:iCs/>
          <w:sz w:val="24"/>
          <w:szCs w:val="24"/>
        </w:rPr>
        <w:t xml:space="preserve"> года;</w:t>
      </w:r>
    </w:p>
    <w:p w:rsidR="001E6BEC" w:rsidRDefault="00DC7DAE" w:rsidP="002D1B17">
      <w:pPr>
        <w:pStyle w:val="a"/>
        <w:numPr>
          <w:ilvl w:val="0"/>
          <w:numId w:val="0"/>
        </w:numPr>
        <w:tabs>
          <w:tab w:val="left" w:pos="1134"/>
        </w:tabs>
        <w:spacing w:line="240" w:lineRule="auto"/>
        <w:ind w:firstLine="1134"/>
        <w:rPr>
          <w:iCs/>
          <w:sz w:val="24"/>
          <w:szCs w:val="24"/>
        </w:rPr>
      </w:pPr>
      <w:r>
        <w:rPr>
          <w:iCs/>
          <w:sz w:val="24"/>
          <w:szCs w:val="24"/>
        </w:rPr>
        <w:t>- за год, заканчивающийся 31.12.202</w:t>
      </w:r>
      <w:r w:rsidRPr="002D1B17">
        <w:rPr>
          <w:iCs/>
          <w:sz w:val="24"/>
          <w:szCs w:val="24"/>
        </w:rPr>
        <w:t>6</w:t>
      </w:r>
      <w:r>
        <w:rPr>
          <w:iCs/>
          <w:sz w:val="24"/>
          <w:szCs w:val="24"/>
        </w:rPr>
        <w:t>г. – не позднее 15 февраля 202</w:t>
      </w:r>
      <w:r w:rsidRPr="002D1B17">
        <w:rPr>
          <w:iCs/>
          <w:sz w:val="24"/>
          <w:szCs w:val="24"/>
        </w:rPr>
        <w:t>7</w:t>
      </w:r>
      <w:r>
        <w:rPr>
          <w:iCs/>
          <w:sz w:val="24"/>
          <w:szCs w:val="24"/>
        </w:rPr>
        <w:t xml:space="preserve"> года;</w:t>
      </w:r>
    </w:p>
    <w:p w:rsidR="001E6BEC" w:rsidRDefault="00DC7DAE" w:rsidP="002D1B17">
      <w:pPr>
        <w:pStyle w:val="a"/>
        <w:numPr>
          <w:ilvl w:val="0"/>
          <w:numId w:val="0"/>
        </w:numPr>
        <w:tabs>
          <w:tab w:val="left" w:pos="1134"/>
        </w:tabs>
        <w:spacing w:line="240" w:lineRule="auto"/>
        <w:rPr>
          <w:iCs/>
          <w:sz w:val="24"/>
          <w:szCs w:val="24"/>
        </w:rPr>
      </w:pPr>
      <w:r>
        <w:rPr>
          <w:iCs/>
          <w:sz w:val="24"/>
          <w:szCs w:val="24"/>
        </w:rPr>
        <w:t xml:space="preserve">    1.1.3</w:t>
      </w:r>
      <w:r>
        <w:rPr>
          <w:sz w:val="24"/>
          <w:szCs w:val="24"/>
        </w:rPr>
        <w:t xml:space="preserve">  Заключение договора: </w:t>
      </w:r>
    </w:p>
    <w:p w:rsidR="001E6BEC" w:rsidRDefault="00DC7DAE" w:rsidP="002D1B17">
      <w:pPr>
        <w:tabs>
          <w:tab w:val="left" w:pos="1134"/>
        </w:tabs>
        <w:spacing w:line="240" w:lineRule="auto"/>
        <w:rPr>
          <w:b/>
        </w:rPr>
      </w:pPr>
      <w:r>
        <w:rPr>
          <w:sz w:val="24"/>
          <w:szCs w:val="24"/>
        </w:rPr>
        <w:t>Дог</w:t>
      </w:r>
      <w:r w:rsidR="002D1B17">
        <w:rPr>
          <w:sz w:val="24"/>
          <w:szCs w:val="24"/>
        </w:rPr>
        <w:t xml:space="preserve">овор с аудитором заключается ежегодно </w:t>
      </w:r>
      <w:r>
        <w:rPr>
          <w:sz w:val="24"/>
          <w:szCs w:val="24"/>
        </w:rPr>
        <w:t>при условии наступления совокупности следующих обстоятельств, представляющих собой отлагательное условие:</w:t>
      </w:r>
    </w:p>
    <w:p w:rsidR="001E6BEC" w:rsidRDefault="00DC7DAE" w:rsidP="002D1B17">
      <w:pPr>
        <w:pStyle w:val="a"/>
        <w:numPr>
          <w:ilvl w:val="0"/>
          <w:numId w:val="0"/>
        </w:numPr>
        <w:tabs>
          <w:tab w:val="left" w:pos="1134"/>
        </w:tabs>
        <w:spacing w:line="240" w:lineRule="auto"/>
        <w:ind w:firstLine="1134"/>
        <w:rPr>
          <w:sz w:val="24"/>
          <w:szCs w:val="24"/>
        </w:rPr>
      </w:pPr>
      <w:r>
        <w:rPr>
          <w:sz w:val="24"/>
          <w:szCs w:val="24"/>
        </w:rPr>
        <w:t>- вступление в силу решения общего собрания акционеров об утверждении участника открытого конкурса аудитором АО «Россети Сибирь Тываэнерго» в отношении подлежащей аудиту отчетности АО «Россети Сибирь Тываэнерго» за соответствующий год,</w:t>
      </w:r>
    </w:p>
    <w:p w:rsidR="001E6BEC" w:rsidRDefault="00DC7DAE" w:rsidP="002D1B17">
      <w:pPr>
        <w:pStyle w:val="a"/>
        <w:numPr>
          <w:ilvl w:val="0"/>
          <w:numId w:val="0"/>
        </w:numPr>
        <w:tabs>
          <w:tab w:val="left" w:pos="1134"/>
        </w:tabs>
        <w:spacing w:line="240" w:lineRule="auto"/>
        <w:ind w:firstLine="1134"/>
      </w:pPr>
      <w:r>
        <w:rPr>
          <w:sz w:val="24"/>
          <w:szCs w:val="24"/>
        </w:rPr>
        <w:t>- вступление в силу решения Совета директоров соответствующего АО «Россети Сибирь Тываэнерго» об утверждении размера оплаты услуг аудитора для проведения аудита отчетности АО «Россети СибирьТываэнерго» за соответствующие года.</w:t>
      </w:r>
    </w:p>
    <w:p w:rsidR="001E6BEC" w:rsidRDefault="00DC7DAE" w:rsidP="00512F22">
      <w:pPr>
        <w:pStyle w:val="2"/>
        <w:numPr>
          <w:ilvl w:val="0"/>
          <w:numId w:val="0"/>
        </w:numPr>
        <w:tabs>
          <w:tab w:val="left" w:pos="1134"/>
        </w:tabs>
        <w:ind w:left="992"/>
        <w:jc w:val="center"/>
        <w:rPr>
          <w:sz w:val="24"/>
          <w:szCs w:val="24"/>
        </w:rPr>
      </w:pPr>
      <w:bookmarkStart w:id="23" w:name="_Toc373763603"/>
      <w:bookmarkStart w:id="24" w:name="_Toc373943270"/>
      <w:bookmarkEnd w:id="9"/>
      <w:bookmarkEnd w:id="10"/>
      <w:bookmarkEnd w:id="11"/>
      <w:bookmarkEnd w:id="12"/>
      <w:bookmarkEnd w:id="13"/>
      <w:bookmarkEnd w:id="14"/>
      <w:bookmarkEnd w:id="15"/>
      <w:bookmarkEnd w:id="16"/>
      <w:bookmarkEnd w:id="17"/>
      <w:bookmarkEnd w:id="18"/>
      <w:bookmarkEnd w:id="19"/>
      <w:bookmarkEnd w:id="20"/>
      <w:bookmarkEnd w:id="21"/>
      <w:bookmarkEnd w:id="22"/>
      <w:r>
        <w:rPr>
          <w:sz w:val="24"/>
          <w:szCs w:val="24"/>
        </w:rPr>
        <w:t>1.2.    Описание и характеристика услуг</w:t>
      </w:r>
      <w:bookmarkEnd w:id="23"/>
      <w:bookmarkEnd w:id="24"/>
    </w:p>
    <w:p w:rsidR="001E6BEC" w:rsidRDefault="00DC7DAE">
      <w:pPr>
        <w:tabs>
          <w:tab w:val="left" w:pos="1134"/>
        </w:tabs>
        <w:spacing w:line="240" w:lineRule="auto"/>
        <w:rPr>
          <w:sz w:val="24"/>
          <w:szCs w:val="24"/>
        </w:rPr>
      </w:pPr>
      <w:r>
        <w:rPr>
          <w:iCs/>
          <w:sz w:val="24"/>
          <w:szCs w:val="24"/>
        </w:rPr>
        <w:t>Аудит бухгалтерской отчетности, подготовленной в соответствии с РСБУ, проводится в два этапа: по итогам 9 месяцев и года в целом.</w:t>
      </w:r>
    </w:p>
    <w:p w:rsidR="001E6BEC" w:rsidRDefault="00DC7DAE">
      <w:pPr>
        <w:pStyle w:val="a"/>
        <w:tabs>
          <w:tab w:val="num" w:pos="0"/>
          <w:tab w:val="left" w:pos="1134"/>
        </w:tabs>
        <w:spacing w:line="240" w:lineRule="auto"/>
        <w:ind w:left="0" w:firstLine="284"/>
        <w:rPr>
          <w:sz w:val="24"/>
          <w:szCs w:val="24"/>
        </w:rPr>
      </w:pPr>
      <w:r>
        <w:rPr>
          <w:sz w:val="24"/>
          <w:szCs w:val="24"/>
        </w:rPr>
        <w:t>По результатам Аудита аудитор должен выразить мнение о достоверности во всех существенных аспектах информации, содержащейся в бухгалтерской финансовой отчетности.</w:t>
      </w:r>
    </w:p>
    <w:p w:rsidR="001E6BEC" w:rsidRDefault="00DC7DAE">
      <w:pPr>
        <w:pStyle w:val="a"/>
        <w:tabs>
          <w:tab w:val="num" w:pos="0"/>
          <w:tab w:val="left" w:pos="1134"/>
        </w:tabs>
        <w:spacing w:line="240" w:lineRule="auto"/>
        <w:ind w:left="0" w:firstLine="284"/>
        <w:rPr>
          <w:sz w:val="24"/>
          <w:szCs w:val="24"/>
        </w:rPr>
      </w:pPr>
      <w:r>
        <w:rPr>
          <w:sz w:val="24"/>
          <w:szCs w:val="24"/>
        </w:rPr>
        <w:t xml:space="preserve">Техническое предложение аудиторской организации должно содержать: </w:t>
      </w:r>
    </w:p>
    <w:p w:rsidR="001E6BEC" w:rsidRDefault="00DC7DAE">
      <w:pPr>
        <w:tabs>
          <w:tab w:val="left" w:pos="0"/>
          <w:tab w:val="left" w:pos="1134"/>
        </w:tabs>
        <w:spacing w:line="240" w:lineRule="auto"/>
        <w:ind w:right="22" w:firstLine="0"/>
        <w:rPr>
          <w:sz w:val="24"/>
          <w:szCs w:val="24"/>
        </w:rPr>
      </w:pPr>
      <w:r>
        <w:rPr>
          <w:sz w:val="24"/>
          <w:szCs w:val="24"/>
        </w:rPr>
        <w:t>описание подхода к проведению аудита, в том числе методологического, а также описание функциональных и качественных характеристиках оказания аудиторских услуг;</w:t>
      </w:r>
    </w:p>
    <w:p w:rsidR="001E6BEC" w:rsidRDefault="00DC7DAE">
      <w:pPr>
        <w:tabs>
          <w:tab w:val="left" w:pos="0"/>
          <w:tab w:val="left" w:pos="1134"/>
        </w:tabs>
        <w:spacing w:line="240" w:lineRule="auto"/>
        <w:ind w:right="22" w:firstLine="0"/>
        <w:rPr>
          <w:sz w:val="24"/>
          <w:szCs w:val="24"/>
        </w:rPr>
      </w:pPr>
      <w:r>
        <w:rPr>
          <w:sz w:val="24"/>
          <w:szCs w:val="24"/>
        </w:rPr>
        <w:t>план-график осуществления и проведения аудита.</w:t>
      </w:r>
    </w:p>
    <w:p w:rsidR="001E6BEC" w:rsidRDefault="00DC7DAE">
      <w:pPr>
        <w:pStyle w:val="a"/>
        <w:tabs>
          <w:tab w:val="num" w:pos="0"/>
          <w:tab w:val="left" w:pos="1134"/>
        </w:tabs>
        <w:spacing w:line="240" w:lineRule="auto"/>
        <w:ind w:left="0" w:firstLine="284"/>
        <w:rPr>
          <w:sz w:val="24"/>
          <w:szCs w:val="24"/>
        </w:rPr>
      </w:pPr>
      <w:r>
        <w:rPr>
          <w:sz w:val="24"/>
          <w:szCs w:val="24"/>
        </w:rPr>
        <w:t xml:space="preserve">Техническое предложение коллективного участника должно содержать; </w:t>
      </w:r>
    </w:p>
    <w:p w:rsidR="001E6BEC" w:rsidRDefault="00DC7DAE">
      <w:pPr>
        <w:pStyle w:val="a"/>
        <w:numPr>
          <w:ilvl w:val="0"/>
          <w:numId w:val="9"/>
        </w:numPr>
        <w:tabs>
          <w:tab w:val="left" w:pos="1134"/>
        </w:tabs>
        <w:spacing w:line="240" w:lineRule="auto"/>
        <w:ind w:left="0" w:hanging="774"/>
        <w:rPr>
          <w:sz w:val="24"/>
          <w:szCs w:val="24"/>
        </w:rPr>
      </w:pPr>
      <w:r>
        <w:rPr>
          <w:sz w:val="24"/>
          <w:szCs w:val="24"/>
        </w:rPr>
        <w:t>описание единого для всех членов коллективного участника подхода к проведению аудита, в том числе единого методологического подхода, обеспечивающего формирование единой позиции всех членов коллективного участника по возникающим в ходе аудита вопросам учета и отчетности, а также описание функциональных и качественных характери</w:t>
      </w:r>
      <w:r w:rsidR="00187AE2">
        <w:rPr>
          <w:sz w:val="24"/>
          <w:szCs w:val="24"/>
        </w:rPr>
        <w:t>стик оказания аудиторских услуг.</w:t>
      </w:r>
    </w:p>
    <w:p w:rsidR="001E6BEC" w:rsidRDefault="00DC7DAE" w:rsidP="00187AE2">
      <w:pPr>
        <w:pStyle w:val="a"/>
        <w:numPr>
          <w:ilvl w:val="0"/>
          <w:numId w:val="9"/>
        </w:numPr>
        <w:tabs>
          <w:tab w:val="left" w:pos="1134"/>
        </w:tabs>
        <w:spacing w:line="240" w:lineRule="auto"/>
        <w:ind w:left="0" w:hanging="774"/>
        <w:jc w:val="center"/>
        <w:rPr>
          <w:sz w:val="24"/>
          <w:szCs w:val="24"/>
        </w:rPr>
      </w:pPr>
      <w:bookmarkStart w:id="25" w:name="_GoBack"/>
      <w:bookmarkEnd w:id="25"/>
      <w:r>
        <w:rPr>
          <w:sz w:val="24"/>
          <w:szCs w:val="24"/>
        </w:rPr>
        <w:t>План-график ос</w:t>
      </w:r>
      <w:r w:rsidR="00187AE2">
        <w:rPr>
          <w:sz w:val="24"/>
          <w:szCs w:val="24"/>
        </w:rPr>
        <w:t>уществления и проведения аудита:</w:t>
      </w:r>
    </w:p>
    <w:p w:rsidR="001E6BEC" w:rsidRDefault="001E6BEC">
      <w:pPr>
        <w:pStyle w:val="a"/>
        <w:numPr>
          <w:ilvl w:val="0"/>
          <w:numId w:val="0"/>
        </w:numPr>
        <w:tabs>
          <w:tab w:val="left" w:pos="1134"/>
        </w:tabs>
        <w:spacing w:line="240" w:lineRule="auto"/>
        <w:rPr>
          <w:sz w:val="24"/>
          <w:szCs w:val="24"/>
        </w:rPr>
      </w:pPr>
    </w:p>
    <w:p w:rsidR="001E6BEC" w:rsidRDefault="001E6BEC">
      <w:pPr>
        <w:pStyle w:val="a"/>
        <w:numPr>
          <w:ilvl w:val="0"/>
          <w:numId w:val="0"/>
        </w:numPr>
        <w:tabs>
          <w:tab w:val="left" w:pos="1134"/>
        </w:tabs>
        <w:spacing w:line="240" w:lineRule="auto"/>
        <w:rPr>
          <w:sz w:val="24"/>
          <w:szCs w:val="24"/>
        </w:rPr>
      </w:pPr>
    </w:p>
    <w:tbl>
      <w:tblPr>
        <w:tblW w:w="9773" w:type="dxa"/>
        <w:tblLayout w:type="fixed"/>
        <w:tblLook w:val="0020" w:firstRow="1" w:lastRow="0" w:firstColumn="0" w:lastColumn="0" w:noHBand="0" w:noVBand="0"/>
      </w:tblPr>
      <w:tblGrid>
        <w:gridCol w:w="559"/>
        <w:gridCol w:w="1701"/>
        <w:gridCol w:w="567"/>
        <w:gridCol w:w="1276"/>
        <w:gridCol w:w="5670"/>
      </w:tblGrid>
      <w:tr w:rsidR="001E6BEC" w:rsidTr="00A555F4">
        <w:trPr>
          <w:trHeight w:val="536"/>
          <w:tblHeader/>
        </w:trPr>
        <w:tc>
          <w:tcPr>
            <w:tcW w:w="559"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 п/п</w:t>
            </w:r>
          </w:p>
        </w:tc>
        <w:tc>
          <w:tcPr>
            <w:tcW w:w="1701"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Наименование задачи</w:t>
            </w: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 п/п</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Наименование подзадачи</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Последовательность решения задачи</w:t>
            </w:r>
          </w:p>
        </w:tc>
      </w:tr>
      <w:tr w:rsidR="001E6BEC" w:rsidTr="00A555F4">
        <w:trPr>
          <w:trHeight w:val="259"/>
          <w:tblHeader/>
        </w:trPr>
        <w:tc>
          <w:tcPr>
            <w:tcW w:w="559"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1</w:t>
            </w:r>
          </w:p>
        </w:tc>
        <w:tc>
          <w:tcPr>
            <w:tcW w:w="1701"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2</w:t>
            </w: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4</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jc w:val="center"/>
              <w:rPr>
                <w:sz w:val="20"/>
              </w:rPr>
            </w:pPr>
            <w:r>
              <w:rPr>
                <w:sz w:val="20"/>
              </w:rPr>
              <w:t>5</w:t>
            </w:r>
          </w:p>
        </w:tc>
      </w:tr>
      <w:tr w:rsidR="001E6BEC" w:rsidTr="00A555F4">
        <w:trPr>
          <w:trHeight w:val="1332"/>
        </w:trPr>
        <w:tc>
          <w:tcPr>
            <w:tcW w:w="559" w:type="dxa"/>
            <w:tcBorders>
              <w:top w:val="single" w:sz="6" w:space="0" w:color="000000"/>
              <w:left w:val="single" w:sz="6" w:space="0" w:color="000000"/>
              <w:bottom w:val="none" w:sz="4" w:space="0" w:color="000000"/>
              <w:right w:val="single" w:sz="6" w:space="0" w:color="000000"/>
            </w:tcBorders>
            <w:vAlign w:val="center"/>
          </w:tcPr>
          <w:p w:rsidR="001E6BEC" w:rsidRPr="00D9492A" w:rsidRDefault="00D9492A">
            <w:pPr>
              <w:pStyle w:val="aff3"/>
              <w:rPr>
                <w:sz w:val="20"/>
              </w:rPr>
            </w:pPr>
            <w:r>
              <w:rPr>
                <w:sz w:val="20"/>
                <w:lang w:val="en-US"/>
              </w:rPr>
              <w:t>11</w:t>
            </w:r>
            <w:r>
              <w:rPr>
                <w:sz w:val="20"/>
              </w:rPr>
              <w:t>.</w:t>
            </w:r>
          </w:p>
        </w:tc>
        <w:tc>
          <w:tcPr>
            <w:tcW w:w="1701" w:type="dxa"/>
            <w:tcBorders>
              <w:top w:val="single" w:sz="6" w:space="0" w:color="000000"/>
              <w:left w:val="single" w:sz="6" w:space="0" w:color="000000"/>
              <w:bottom w:val="none" w:sz="4" w:space="0" w:color="000000"/>
              <w:right w:val="single" w:sz="6" w:space="0" w:color="000000"/>
            </w:tcBorders>
            <w:vAlign w:val="center"/>
          </w:tcPr>
          <w:p w:rsidR="001E6BEC" w:rsidRDefault="00DC7DAE">
            <w:pPr>
              <w:pStyle w:val="aff3"/>
              <w:ind w:firstLine="0"/>
              <w:rPr>
                <w:sz w:val="20"/>
              </w:rPr>
            </w:pPr>
            <w:r>
              <w:rPr>
                <w:sz w:val="20"/>
              </w:rPr>
              <w:t>Аудит учредительных документов</w:t>
            </w: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 проверить соответствие устава Общества действующему законодательству;</w:t>
            </w:r>
          </w:p>
          <w:p w:rsidR="001E6BEC" w:rsidRDefault="00DC7DAE">
            <w:pPr>
              <w:pStyle w:val="aff3"/>
              <w:ind w:firstLine="0"/>
              <w:rPr>
                <w:sz w:val="20"/>
              </w:rPr>
            </w:pPr>
            <w:r>
              <w:rPr>
                <w:sz w:val="20"/>
              </w:rPr>
              <w:t>б) проверить наличие контракта с руководителем предприятия и соответствие содержания контракта действующему законодательству.</w:t>
            </w:r>
          </w:p>
        </w:tc>
      </w:tr>
      <w:tr w:rsidR="001E6BEC" w:rsidTr="00A555F4">
        <w:trPr>
          <w:trHeight w:val="4831"/>
        </w:trPr>
        <w:tc>
          <w:tcPr>
            <w:tcW w:w="559" w:type="dxa"/>
            <w:tcBorders>
              <w:top w:val="single" w:sz="6" w:space="0" w:color="000000"/>
              <w:left w:val="single" w:sz="6" w:space="0" w:color="000000"/>
              <w:right w:val="single" w:sz="6" w:space="0" w:color="000000"/>
            </w:tcBorders>
            <w:vAlign w:val="center"/>
          </w:tcPr>
          <w:p w:rsidR="001E6BEC" w:rsidRDefault="00D9492A">
            <w:pPr>
              <w:widowControl w:val="0"/>
              <w:jc w:val="center"/>
              <w:rPr>
                <w:sz w:val="20"/>
              </w:rPr>
            </w:pPr>
            <w:r>
              <w:rPr>
                <w:sz w:val="20"/>
              </w:rPr>
              <w:lastRenderedPageBreak/>
              <w:t>2</w:t>
            </w:r>
            <w:r w:rsidR="00DC7DAE">
              <w:rPr>
                <w:sz w:val="20"/>
              </w:rPr>
              <w:t>2</w:t>
            </w:r>
            <w:r>
              <w:rPr>
                <w:sz w:val="20"/>
              </w:rPr>
              <w:t>.</w:t>
            </w:r>
          </w:p>
        </w:tc>
        <w:tc>
          <w:tcPr>
            <w:tcW w:w="1701" w:type="dxa"/>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Аудит внеоборотных активов</w:t>
            </w:r>
          </w:p>
        </w:tc>
        <w:tc>
          <w:tcPr>
            <w:tcW w:w="567" w:type="dxa"/>
            <w:tcBorders>
              <w:top w:val="single" w:sz="6" w:space="0" w:color="000000"/>
              <w:left w:val="single" w:sz="6" w:space="0" w:color="000000"/>
              <w:right w:val="single" w:sz="6" w:space="0" w:color="000000"/>
            </w:tcBorders>
            <w:vAlign w:val="center"/>
          </w:tcPr>
          <w:p w:rsidR="001E6BEC" w:rsidRDefault="00A555F4">
            <w:pPr>
              <w:pStyle w:val="aff3"/>
              <w:rPr>
                <w:sz w:val="20"/>
              </w:rPr>
            </w:pPr>
            <w:r>
              <w:rPr>
                <w:sz w:val="20"/>
              </w:rPr>
              <w:t>22.1</w:t>
            </w:r>
          </w:p>
        </w:tc>
        <w:tc>
          <w:tcPr>
            <w:tcW w:w="1276" w:type="dxa"/>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 xml:space="preserve">Аудит основных средств </w:t>
            </w:r>
          </w:p>
          <w:p w:rsidR="001E6BEC" w:rsidRDefault="00DC7DAE">
            <w:pPr>
              <w:pStyle w:val="aff3"/>
              <w:ind w:firstLine="0"/>
              <w:rPr>
                <w:sz w:val="20"/>
              </w:rPr>
            </w:pPr>
            <w:r>
              <w:rPr>
                <w:sz w:val="20"/>
              </w:rPr>
              <w:t>(01, 02 и др.)</w:t>
            </w:r>
          </w:p>
        </w:tc>
        <w:tc>
          <w:tcPr>
            <w:tcW w:w="5670" w:type="dxa"/>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2.1.1. Аудит земельных участков</w:t>
            </w:r>
          </w:p>
          <w:p w:rsidR="001E6BEC" w:rsidRDefault="00DC7DAE">
            <w:pPr>
              <w:pStyle w:val="aff3"/>
              <w:ind w:firstLine="0"/>
              <w:rPr>
                <w:sz w:val="20"/>
              </w:rPr>
            </w:pPr>
            <w:r>
              <w:rPr>
                <w:sz w:val="20"/>
              </w:rPr>
              <w:t>Проверить и подтвердить:</w:t>
            </w:r>
          </w:p>
          <w:p w:rsidR="001E6BEC" w:rsidRDefault="00DC7DAE">
            <w:pPr>
              <w:pStyle w:val="aff3"/>
              <w:ind w:firstLine="0"/>
              <w:rPr>
                <w:sz w:val="20"/>
              </w:rPr>
            </w:pPr>
            <w:r>
              <w:rPr>
                <w:sz w:val="20"/>
              </w:rPr>
              <w:t>а) полноту и правильность оформления правоустанавливающих документов на земельные участки, постановка на кадастровый учет;</w:t>
            </w:r>
          </w:p>
          <w:p w:rsidR="001E6BEC" w:rsidRDefault="00DC7DAE">
            <w:pPr>
              <w:pStyle w:val="aff3"/>
              <w:ind w:firstLine="0"/>
              <w:rPr>
                <w:sz w:val="20"/>
              </w:rPr>
            </w:pPr>
            <w:r>
              <w:rPr>
                <w:sz w:val="20"/>
              </w:rPr>
              <w:t>б) правильность определения балансовой стоимости земельных участков;</w:t>
            </w:r>
          </w:p>
          <w:p w:rsidR="001E6BEC" w:rsidRDefault="00DC7DAE">
            <w:pPr>
              <w:pStyle w:val="aff3"/>
              <w:ind w:firstLine="0"/>
              <w:rPr>
                <w:sz w:val="20"/>
              </w:rPr>
            </w:pPr>
            <w:r>
              <w:rPr>
                <w:sz w:val="20"/>
              </w:rPr>
              <w:t>в) полноту и правильность начисления и перечисления в бюджет земельного налога.</w:t>
            </w:r>
          </w:p>
          <w:p w:rsidR="001E6BEC" w:rsidRDefault="00DC7DAE">
            <w:pPr>
              <w:pStyle w:val="aff3"/>
              <w:ind w:firstLine="0"/>
              <w:rPr>
                <w:sz w:val="20"/>
              </w:rPr>
            </w:pPr>
            <w:r>
              <w:rPr>
                <w:sz w:val="20"/>
              </w:rPr>
              <w:t>2.1.2. Аудит прочих основных средств</w:t>
            </w:r>
          </w:p>
          <w:p w:rsidR="001E6BEC" w:rsidRDefault="00DC7DAE">
            <w:pPr>
              <w:pStyle w:val="aff3"/>
              <w:ind w:firstLine="0"/>
              <w:rPr>
                <w:sz w:val="20"/>
              </w:rPr>
            </w:pPr>
            <w:r>
              <w:rPr>
                <w:sz w:val="20"/>
              </w:rPr>
              <w:t>Проверить и подтвердить:</w:t>
            </w:r>
          </w:p>
          <w:p w:rsidR="001E6BEC" w:rsidRDefault="00DC7DAE">
            <w:pPr>
              <w:pStyle w:val="aff3"/>
              <w:ind w:firstLine="0"/>
              <w:rPr>
                <w:sz w:val="20"/>
              </w:rPr>
            </w:pPr>
            <w:r>
              <w:rPr>
                <w:sz w:val="20"/>
              </w:rPr>
              <w:t>а) наличие технических паспортов на объекты недвижимости</w:t>
            </w:r>
          </w:p>
          <w:p w:rsidR="001E6BEC" w:rsidRDefault="00DC7DAE">
            <w:pPr>
              <w:pStyle w:val="aff3"/>
              <w:ind w:firstLine="0"/>
              <w:rPr>
                <w:sz w:val="20"/>
              </w:rPr>
            </w:pPr>
            <w:r>
              <w:rPr>
                <w:sz w:val="20"/>
              </w:rPr>
              <w:t>б) правильность оформления материалов инвентаризации основных средств и отражения результатов инвентаризации в учете;</w:t>
            </w:r>
          </w:p>
          <w:p w:rsidR="001E6BEC" w:rsidRDefault="00DC7DAE">
            <w:pPr>
              <w:pStyle w:val="aff3"/>
              <w:ind w:firstLine="0"/>
              <w:rPr>
                <w:sz w:val="20"/>
              </w:rPr>
            </w:pPr>
            <w:r>
              <w:rPr>
                <w:sz w:val="20"/>
              </w:rPr>
              <w:t>в) правильность начисления амортизации;</w:t>
            </w:r>
          </w:p>
          <w:p w:rsidR="001E6BEC" w:rsidRDefault="00DC7DAE">
            <w:pPr>
              <w:pStyle w:val="aff3"/>
              <w:ind w:firstLine="0"/>
              <w:rPr>
                <w:sz w:val="20"/>
              </w:rPr>
            </w:pPr>
            <w:r>
              <w:rPr>
                <w:sz w:val="20"/>
              </w:rPr>
              <w:t>г) правильность определения балансовой стоимости основных средств;</w:t>
            </w:r>
          </w:p>
          <w:p w:rsidR="001E6BEC" w:rsidRDefault="00DC7DAE">
            <w:pPr>
              <w:pStyle w:val="aff3"/>
              <w:ind w:firstLine="0"/>
              <w:rPr>
                <w:sz w:val="20"/>
              </w:rPr>
            </w:pPr>
            <w:r>
              <w:rPr>
                <w:sz w:val="20"/>
              </w:rPr>
              <w:t>д) правильность отражения в учете операций поступления, внутреннего перемещения и выбытия основных средств.</w:t>
            </w:r>
          </w:p>
        </w:tc>
      </w:tr>
      <w:tr w:rsidR="001E6BEC" w:rsidTr="00A555F4">
        <w:tc>
          <w:tcPr>
            <w:tcW w:w="559" w:type="dxa"/>
            <w:vMerge w:val="restart"/>
            <w:tcBorders>
              <w:top w:val="single" w:sz="4" w:space="0" w:color="000000"/>
              <w:left w:val="single" w:sz="6" w:space="0" w:color="000000"/>
              <w:right w:val="single" w:sz="6" w:space="0" w:color="000000"/>
            </w:tcBorders>
            <w:vAlign w:val="center"/>
          </w:tcPr>
          <w:p w:rsidR="001E6BEC" w:rsidRDefault="00D9492A">
            <w:pPr>
              <w:widowControl w:val="0"/>
              <w:jc w:val="center"/>
              <w:rPr>
                <w:sz w:val="20"/>
              </w:rPr>
            </w:pPr>
            <w:r>
              <w:rPr>
                <w:sz w:val="20"/>
              </w:rPr>
              <w:t>33.</w:t>
            </w:r>
          </w:p>
        </w:tc>
        <w:tc>
          <w:tcPr>
            <w:tcW w:w="1701" w:type="dxa"/>
            <w:vMerge w:val="restart"/>
            <w:tcBorders>
              <w:top w:val="single" w:sz="4" w:space="0" w:color="000000"/>
              <w:left w:val="single" w:sz="6" w:space="0" w:color="000000"/>
              <w:right w:val="single" w:sz="6" w:space="0" w:color="000000"/>
            </w:tcBorders>
            <w:vAlign w:val="center"/>
          </w:tcPr>
          <w:p w:rsidR="001E6BEC" w:rsidRDefault="00DC7DAE">
            <w:pPr>
              <w:pStyle w:val="aff3"/>
              <w:ind w:firstLine="0"/>
              <w:rPr>
                <w:sz w:val="20"/>
              </w:rPr>
            </w:pPr>
            <w:r>
              <w:rPr>
                <w:sz w:val="20"/>
              </w:rPr>
              <w:t>Аудит затрат на производство (20, 23, 25, 26, 44 и др.)</w:t>
            </w:r>
          </w:p>
        </w:tc>
        <w:tc>
          <w:tcPr>
            <w:tcW w:w="567" w:type="dxa"/>
            <w:tcBorders>
              <w:top w:val="single" w:sz="6" w:space="0" w:color="000000"/>
              <w:left w:val="single" w:sz="6" w:space="0" w:color="000000"/>
              <w:right w:val="single" w:sz="6" w:space="0" w:color="000000"/>
            </w:tcBorders>
            <w:vAlign w:val="center"/>
          </w:tcPr>
          <w:p w:rsidR="001E6BEC" w:rsidRDefault="00A555F4">
            <w:pPr>
              <w:pStyle w:val="aff3"/>
              <w:rPr>
                <w:sz w:val="20"/>
              </w:rPr>
            </w:pPr>
            <w:r>
              <w:rPr>
                <w:sz w:val="20"/>
              </w:rPr>
              <w:t>33.1</w:t>
            </w:r>
          </w:p>
        </w:tc>
        <w:tc>
          <w:tcPr>
            <w:tcW w:w="1276" w:type="dxa"/>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Аудит затрат для целей бухгалтерского учета</w:t>
            </w:r>
          </w:p>
        </w:tc>
        <w:tc>
          <w:tcPr>
            <w:tcW w:w="5670" w:type="dxa"/>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3.1.1. Проверка и подтверждение достоверности отчетных данных о фактической себестоимости продукции (работ, услуг)</w:t>
            </w:r>
          </w:p>
          <w:p w:rsidR="001E6BEC" w:rsidRDefault="00DC7DAE">
            <w:pPr>
              <w:pStyle w:val="aff3"/>
              <w:ind w:firstLine="0"/>
              <w:rPr>
                <w:sz w:val="20"/>
              </w:rPr>
            </w:pPr>
            <w:r>
              <w:rPr>
                <w:sz w:val="20"/>
              </w:rPr>
              <w:t>3.1.2. Аудит себестоимости продукции (работ, услуг) по статьям затрат, оговариваемым отраслевыми инструкциями по учету затрат на производство и калькулированию себестоимости продукции (работ, услуг).</w:t>
            </w: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A555F4">
            <w:pPr>
              <w:pStyle w:val="aff3"/>
              <w:rPr>
                <w:sz w:val="20"/>
              </w:rPr>
            </w:pPr>
            <w:r>
              <w:rPr>
                <w:sz w:val="20"/>
              </w:rPr>
              <w:t>33.2</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расходов для целей налогообложения</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Проверить и подтвердить:</w:t>
            </w:r>
          </w:p>
          <w:p w:rsidR="001E6BEC" w:rsidRDefault="00DC7DAE">
            <w:pPr>
              <w:pStyle w:val="aff3"/>
              <w:ind w:firstLine="0"/>
              <w:rPr>
                <w:sz w:val="20"/>
              </w:rPr>
            </w:pPr>
            <w:r>
              <w:rPr>
                <w:sz w:val="20"/>
              </w:rPr>
              <w:t>а) правильность исчисления материальных расходов, предусмотренных ст. 254 НК РФ;</w:t>
            </w:r>
          </w:p>
          <w:p w:rsidR="001E6BEC" w:rsidRDefault="00DC7DAE">
            <w:pPr>
              <w:pStyle w:val="aff3"/>
              <w:ind w:firstLine="0"/>
              <w:rPr>
                <w:sz w:val="20"/>
              </w:rPr>
            </w:pPr>
            <w:r>
              <w:rPr>
                <w:sz w:val="20"/>
              </w:rPr>
              <w:t>б) правильность исчисления расходов на оплату труда, предусмотренных ст. 255 НК РФ;</w:t>
            </w:r>
          </w:p>
          <w:p w:rsidR="001E6BEC" w:rsidRDefault="00DC7DAE">
            <w:pPr>
              <w:pStyle w:val="aff3"/>
              <w:ind w:firstLine="0"/>
              <w:rPr>
                <w:sz w:val="20"/>
              </w:rPr>
            </w:pPr>
            <w:r>
              <w:rPr>
                <w:sz w:val="20"/>
              </w:rPr>
              <w:t>в) правильность формирования состава амортизируемого имущества и определения его первоначальной стоимости в соответствии со ст. 256 и 257 НК РФ;</w:t>
            </w:r>
          </w:p>
          <w:p w:rsidR="001E6BEC" w:rsidRDefault="00DC7DAE">
            <w:pPr>
              <w:pStyle w:val="aff3"/>
              <w:ind w:firstLine="0"/>
              <w:rPr>
                <w:sz w:val="20"/>
              </w:rPr>
            </w:pPr>
            <w:r>
              <w:rPr>
                <w:sz w:val="20"/>
              </w:rPr>
              <w:t>г) правильность включения амортизируемого имущества в состав амортизационных групп в соответствии со ст. 258 НК РФ и постановлением Правительства Российской Федерации от 01.01.2002 № 1;</w:t>
            </w:r>
          </w:p>
          <w:p w:rsidR="001E6BEC" w:rsidRDefault="00DC7DAE">
            <w:pPr>
              <w:pStyle w:val="aff3"/>
              <w:ind w:firstLine="0"/>
              <w:rPr>
                <w:sz w:val="20"/>
              </w:rPr>
            </w:pPr>
            <w:r>
              <w:rPr>
                <w:sz w:val="20"/>
              </w:rPr>
              <w:t>д) правильность расчета сумм амортизации в соответствии со ст. 259 НК РФ;</w:t>
            </w:r>
          </w:p>
          <w:p w:rsidR="001E6BEC" w:rsidRDefault="00DC7DAE">
            <w:pPr>
              <w:pStyle w:val="aff3"/>
              <w:ind w:firstLine="0"/>
              <w:rPr>
                <w:sz w:val="20"/>
              </w:rPr>
            </w:pPr>
            <w:r>
              <w:rPr>
                <w:sz w:val="20"/>
              </w:rPr>
              <w:t>е) правильность списания на себестоимость прочих расходов, связанных с производством и (или) реализацией (ст. 264 НК РФ);</w:t>
            </w:r>
          </w:p>
          <w:p w:rsidR="001E6BEC" w:rsidRDefault="00DC7DAE">
            <w:pPr>
              <w:pStyle w:val="aff3"/>
              <w:ind w:firstLine="0"/>
              <w:rPr>
                <w:sz w:val="20"/>
              </w:rPr>
            </w:pPr>
            <w:r>
              <w:rPr>
                <w:sz w:val="20"/>
              </w:rPr>
              <w:t>ж) правильность списания прочих расходов, связанных с производством и (или) реализацией (ст. 265 НК РФ);</w:t>
            </w:r>
          </w:p>
          <w:p w:rsidR="001E6BEC" w:rsidRDefault="00DC7DAE">
            <w:pPr>
              <w:pStyle w:val="aff3"/>
              <w:ind w:firstLine="0"/>
              <w:rPr>
                <w:sz w:val="20"/>
              </w:rPr>
            </w:pPr>
            <w:r>
              <w:rPr>
                <w:sz w:val="20"/>
              </w:rPr>
              <w:t>з) правильность определения расходов при реализации товаров и имущества (ст. 268 НК РФ);</w:t>
            </w:r>
          </w:p>
          <w:p w:rsidR="001E6BEC" w:rsidRDefault="00DC7DAE">
            <w:pPr>
              <w:pStyle w:val="aff3"/>
              <w:ind w:firstLine="0"/>
              <w:rPr>
                <w:sz w:val="20"/>
              </w:rPr>
            </w:pPr>
            <w:r>
              <w:rPr>
                <w:sz w:val="20"/>
              </w:rPr>
              <w:t>и) правильность отнесения процентов по долговым обязательствам к расходам (ст. 269 НК РФ);</w:t>
            </w:r>
          </w:p>
          <w:p w:rsidR="001E6BEC" w:rsidRDefault="00DC7DAE">
            <w:pPr>
              <w:pStyle w:val="aff3"/>
              <w:ind w:firstLine="0"/>
              <w:rPr>
                <w:sz w:val="20"/>
              </w:rPr>
            </w:pPr>
            <w:r>
              <w:rPr>
                <w:sz w:val="20"/>
              </w:rPr>
              <w:t>к) правильность определения расходов, не учитываемых в целях налогообложения (ст. 270 НК РФ)</w:t>
            </w:r>
          </w:p>
        </w:tc>
      </w:tr>
      <w:tr w:rsidR="001E6BEC" w:rsidTr="00A555F4">
        <w:tc>
          <w:tcPr>
            <w:tcW w:w="559" w:type="dxa"/>
            <w:vMerge/>
            <w:tcBorders>
              <w:left w:val="single" w:sz="6" w:space="0" w:color="000000"/>
              <w:bottom w:val="single" w:sz="4" w:space="0" w:color="000000"/>
              <w:right w:val="single" w:sz="6" w:space="0" w:color="000000"/>
            </w:tcBorders>
            <w:vAlign w:val="center"/>
          </w:tcPr>
          <w:p w:rsidR="001E6BEC" w:rsidRDefault="001E6BEC">
            <w:pPr>
              <w:widowControl w:val="0"/>
            </w:pPr>
          </w:p>
        </w:tc>
        <w:tc>
          <w:tcPr>
            <w:tcW w:w="1701" w:type="dxa"/>
            <w:vMerge/>
            <w:tcBorders>
              <w:left w:val="single" w:sz="6" w:space="0" w:color="000000"/>
              <w:bottom w:val="single" w:sz="4"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4" w:space="0" w:color="000000"/>
              <w:right w:val="single" w:sz="6" w:space="0" w:color="000000"/>
            </w:tcBorders>
            <w:vAlign w:val="center"/>
          </w:tcPr>
          <w:p w:rsidR="001E6BEC" w:rsidRDefault="00A555F4">
            <w:pPr>
              <w:widowControl w:val="0"/>
              <w:rPr>
                <w:sz w:val="20"/>
              </w:rPr>
            </w:pPr>
            <w:r>
              <w:rPr>
                <w:sz w:val="20"/>
              </w:rPr>
              <w:t>33.3</w:t>
            </w:r>
          </w:p>
        </w:tc>
        <w:tc>
          <w:tcPr>
            <w:tcW w:w="1276" w:type="dxa"/>
            <w:tcBorders>
              <w:top w:val="single" w:sz="6" w:space="0" w:color="000000"/>
              <w:left w:val="single" w:sz="6" w:space="0" w:color="000000"/>
              <w:bottom w:val="single" w:sz="4" w:space="0" w:color="000000"/>
              <w:right w:val="single" w:sz="6" w:space="0" w:color="000000"/>
            </w:tcBorders>
            <w:vAlign w:val="center"/>
          </w:tcPr>
          <w:p w:rsidR="001E6BEC" w:rsidRDefault="00DC7DAE">
            <w:pPr>
              <w:pStyle w:val="aff3"/>
              <w:ind w:firstLine="0"/>
              <w:rPr>
                <w:sz w:val="20"/>
              </w:rPr>
            </w:pPr>
            <w:r>
              <w:rPr>
                <w:sz w:val="20"/>
              </w:rPr>
              <w:t>Аудит расходов будущих периодов</w:t>
            </w:r>
          </w:p>
        </w:tc>
        <w:tc>
          <w:tcPr>
            <w:tcW w:w="5670" w:type="dxa"/>
            <w:tcBorders>
              <w:top w:val="single" w:sz="6" w:space="0" w:color="000000"/>
              <w:left w:val="single" w:sz="6" w:space="0" w:color="000000"/>
              <w:bottom w:val="single" w:sz="4" w:space="0" w:color="000000"/>
              <w:right w:val="single" w:sz="6" w:space="0" w:color="000000"/>
            </w:tcBorders>
            <w:vAlign w:val="center"/>
          </w:tcPr>
          <w:p w:rsidR="001E6BEC" w:rsidRDefault="001E6BEC">
            <w:pPr>
              <w:widowControl w:val="0"/>
              <w:rPr>
                <w:sz w:val="20"/>
              </w:rPr>
            </w:pPr>
          </w:p>
        </w:tc>
      </w:tr>
      <w:tr w:rsidR="001E6BEC" w:rsidTr="00A555F4">
        <w:tc>
          <w:tcPr>
            <w:tcW w:w="559" w:type="dxa"/>
            <w:vMerge w:val="restart"/>
            <w:tcBorders>
              <w:top w:val="single" w:sz="4" w:space="0" w:color="000000"/>
              <w:left w:val="single" w:sz="6" w:space="0" w:color="000000"/>
              <w:right w:val="single" w:sz="6" w:space="0" w:color="000000"/>
            </w:tcBorders>
            <w:vAlign w:val="center"/>
          </w:tcPr>
          <w:p w:rsidR="001E6BEC" w:rsidRDefault="00D9492A">
            <w:pPr>
              <w:widowControl w:val="0"/>
              <w:jc w:val="center"/>
              <w:rPr>
                <w:sz w:val="20"/>
              </w:rPr>
            </w:pPr>
            <w:r>
              <w:rPr>
                <w:sz w:val="20"/>
              </w:rPr>
              <w:t>44.</w:t>
            </w:r>
          </w:p>
        </w:tc>
        <w:tc>
          <w:tcPr>
            <w:tcW w:w="1701" w:type="dxa"/>
            <w:vMerge w:val="restart"/>
            <w:tcBorders>
              <w:top w:val="single" w:sz="4" w:space="0" w:color="000000"/>
              <w:left w:val="single" w:sz="6" w:space="0" w:color="000000"/>
              <w:right w:val="single" w:sz="6" w:space="0" w:color="000000"/>
            </w:tcBorders>
            <w:vAlign w:val="center"/>
          </w:tcPr>
          <w:p w:rsidR="001E6BEC" w:rsidRDefault="00DC7DAE">
            <w:pPr>
              <w:pStyle w:val="aff3"/>
              <w:ind w:firstLine="0"/>
              <w:rPr>
                <w:sz w:val="20"/>
              </w:rPr>
            </w:pPr>
            <w:r>
              <w:rPr>
                <w:sz w:val="20"/>
              </w:rPr>
              <w:t>Аудит денежных средств (50, 51,  55, 57, и др.)</w:t>
            </w: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4</w:t>
            </w:r>
            <w:r w:rsidR="00A555F4">
              <w:rPr>
                <w:sz w:val="20"/>
              </w:rPr>
              <w:t>4</w:t>
            </w:r>
            <w:r>
              <w:rPr>
                <w:sz w:val="20"/>
              </w:rPr>
              <w:t>.1</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кассовых операций</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4</w:t>
            </w:r>
            <w:r w:rsidR="00A555F4">
              <w:rPr>
                <w:sz w:val="20"/>
              </w:rPr>
              <w:t>4</w:t>
            </w:r>
            <w:r>
              <w:rPr>
                <w:sz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 xml:space="preserve">Аудит операций по </w:t>
            </w:r>
            <w:r>
              <w:rPr>
                <w:sz w:val="20"/>
              </w:rPr>
              <w:lastRenderedPageBreak/>
              <w:t>расчетным счетам</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4</w:t>
            </w:r>
            <w:r w:rsidR="00A555F4">
              <w:rPr>
                <w:sz w:val="20"/>
              </w:rPr>
              <w:t>4</w:t>
            </w:r>
            <w:r>
              <w:rPr>
                <w:sz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операций по специальным счетам</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4</w:t>
            </w:r>
            <w:r w:rsidR="00A555F4">
              <w:rPr>
                <w:sz w:val="20"/>
              </w:rPr>
              <w:t>4</w:t>
            </w:r>
            <w:r>
              <w:rPr>
                <w:sz w:val="20"/>
              </w:rP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денежных средств в пути</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bottom w:val="single" w:sz="4"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bottom w:val="single" w:sz="4" w:space="0" w:color="000000"/>
              <w:right w:val="single" w:sz="6" w:space="0" w:color="000000"/>
            </w:tcBorders>
            <w:vAlign w:val="center"/>
          </w:tcPr>
          <w:p w:rsidR="001E6BEC" w:rsidRDefault="001E6BEC">
            <w:pPr>
              <w:widowControl w:val="0"/>
              <w:ind w:right="1"/>
              <w:jc w:val="center"/>
            </w:pPr>
          </w:p>
        </w:tc>
        <w:tc>
          <w:tcPr>
            <w:tcW w:w="567" w:type="dxa"/>
            <w:tcBorders>
              <w:left w:val="single" w:sz="6" w:space="0" w:color="000000"/>
              <w:bottom w:val="single" w:sz="4" w:space="0" w:color="000000"/>
              <w:right w:val="single" w:sz="6" w:space="0" w:color="000000"/>
            </w:tcBorders>
            <w:vAlign w:val="center"/>
          </w:tcPr>
          <w:p w:rsidR="001E6BEC" w:rsidRDefault="00DC7DAE">
            <w:pPr>
              <w:pStyle w:val="aff3"/>
              <w:rPr>
                <w:sz w:val="20"/>
              </w:rPr>
            </w:pPr>
            <w:r>
              <w:rPr>
                <w:sz w:val="20"/>
              </w:rPr>
              <w:t>4</w:t>
            </w:r>
            <w:r w:rsidR="00A555F4">
              <w:rPr>
                <w:sz w:val="20"/>
              </w:rPr>
              <w:t>4</w:t>
            </w:r>
            <w:r>
              <w:rPr>
                <w:sz w:val="20"/>
              </w:rPr>
              <w:t>.5</w:t>
            </w:r>
          </w:p>
        </w:tc>
        <w:tc>
          <w:tcPr>
            <w:tcW w:w="1276" w:type="dxa"/>
            <w:tcBorders>
              <w:left w:val="single" w:sz="6" w:space="0" w:color="000000"/>
              <w:bottom w:val="single" w:sz="4" w:space="0" w:color="000000"/>
              <w:right w:val="single" w:sz="6" w:space="0" w:color="000000"/>
            </w:tcBorders>
            <w:vAlign w:val="center"/>
          </w:tcPr>
          <w:p w:rsidR="001E6BEC" w:rsidRDefault="00DC7DAE">
            <w:pPr>
              <w:pStyle w:val="aff3"/>
              <w:ind w:firstLine="0"/>
              <w:rPr>
                <w:sz w:val="20"/>
              </w:rPr>
            </w:pPr>
            <w:r>
              <w:rPr>
                <w:sz w:val="20"/>
              </w:rPr>
              <w:t>Аудит финансовых вложений</w:t>
            </w:r>
          </w:p>
        </w:tc>
        <w:tc>
          <w:tcPr>
            <w:tcW w:w="5670" w:type="dxa"/>
            <w:tcBorders>
              <w:left w:val="single" w:sz="6" w:space="0" w:color="000000"/>
              <w:bottom w:val="single" w:sz="4" w:space="0" w:color="000000"/>
              <w:right w:val="single" w:sz="6" w:space="0" w:color="000000"/>
            </w:tcBorders>
            <w:vAlign w:val="center"/>
          </w:tcPr>
          <w:p w:rsidR="001E6BEC" w:rsidRDefault="00DC7DAE">
            <w:pPr>
              <w:pStyle w:val="aff3"/>
              <w:ind w:firstLine="0"/>
              <w:rPr>
                <w:sz w:val="20"/>
              </w:rPr>
            </w:pPr>
            <w:r>
              <w:rPr>
                <w:sz w:val="20"/>
              </w:rPr>
              <w:t>а) проверить и подтвердить правильность оформления материалов инвентаризации финансовых вложений и отражения результатов инвентаризации в учете;</w:t>
            </w:r>
          </w:p>
          <w:p w:rsidR="001E6BEC" w:rsidRDefault="00DC7DAE">
            <w:pPr>
              <w:pStyle w:val="aff3"/>
              <w:ind w:firstLine="0"/>
              <w:rPr>
                <w:sz w:val="20"/>
              </w:rPr>
            </w:pPr>
            <w:r>
              <w:rPr>
                <w:sz w:val="20"/>
              </w:rPr>
              <w:t>б) изучить состав финансовых вложений по данным первичных документов и учетных регистров;</w:t>
            </w:r>
          </w:p>
          <w:p w:rsidR="001E6BEC" w:rsidRDefault="00DC7DAE">
            <w:pPr>
              <w:pStyle w:val="aff3"/>
              <w:ind w:firstLine="0"/>
              <w:rPr>
                <w:sz w:val="20"/>
              </w:rPr>
            </w:pPr>
            <w:r>
              <w:rPr>
                <w:sz w:val="20"/>
              </w:rPr>
              <w:t>в) оценить систему внутреннего контроля и бухгалтерского учета финансовых вложений;</w:t>
            </w:r>
          </w:p>
          <w:p w:rsidR="001E6BEC" w:rsidRDefault="00DC7DAE">
            <w:pPr>
              <w:pStyle w:val="aff3"/>
              <w:ind w:firstLine="0"/>
              <w:rPr>
                <w:sz w:val="20"/>
              </w:rPr>
            </w:pPr>
            <w:r>
              <w:rPr>
                <w:sz w:val="20"/>
              </w:rPr>
              <w:t>г) определить рентабельность финансовых вложений;</w:t>
            </w:r>
          </w:p>
          <w:p w:rsidR="001E6BEC" w:rsidRDefault="00DC7DAE">
            <w:pPr>
              <w:pStyle w:val="aff3"/>
              <w:ind w:firstLine="0"/>
              <w:rPr>
                <w:sz w:val="20"/>
              </w:rPr>
            </w:pPr>
            <w:r>
              <w:rPr>
                <w:sz w:val="20"/>
              </w:rPr>
              <w:t>д) проверить правильность отражения в учете операций с финансовыми вложениями;</w:t>
            </w:r>
          </w:p>
          <w:p w:rsidR="001E6BEC" w:rsidRDefault="00DC7DAE">
            <w:pPr>
              <w:pStyle w:val="aff3"/>
              <w:ind w:firstLine="0"/>
              <w:rPr>
                <w:sz w:val="20"/>
              </w:rPr>
            </w:pPr>
            <w:r>
              <w:rPr>
                <w:sz w:val="20"/>
              </w:rPr>
              <w:t>е) подтвердить достоверность начисления, поступления и отражения в учете доходов по операциям с финансовыми вложениями.</w:t>
            </w:r>
          </w:p>
        </w:tc>
      </w:tr>
      <w:tr w:rsidR="001E6BEC" w:rsidTr="00A555F4">
        <w:tc>
          <w:tcPr>
            <w:tcW w:w="559" w:type="dxa"/>
            <w:vMerge w:val="restart"/>
            <w:tcBorders>
              <w:top w:val="single" w:sz="6" w:space="0" w:color="000000"/>
              <w:left w:val="single" w:sz="6" w:space="0" w:color="000000"/>
              <w:right w:val="single" w:sz="6" w:space="0" w:color="000000"/>
            </w:tcBorders>
            <w:vAlign w:val="center"/>
          </w:tcPr>
          <w:p w:rsidR="001E6BEC" w:rsidRDefault="00D9492A">
            <w:pPr>
              <w:widowControl w:val="0"/>
              <w:jc w:val="center"/>
              <w:rPr>
                <w:sz w:val="20"/>
              </w:rPr>
            </w:pPr>
            <w:r>
              <w:rPr>
                <w:sz w:val="20"/>
              </w:rPr>
              <w:t>55.</w:t>
            </w:r>
          </w:p>
        </w:tc>
        <w:tc>
          <w:tcPr>
            <w:tcW w:w="1701" w:type="dxa"/>
            <w:vMerge w:val="restart"/>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Аудит расчетов</w:t>
            </w:r>
          </w:p>
        </w:tc>
        <w:tc>
          <w:tcPr>
            <w:tcW w:w="567" w:type="dxa"/>
            <w:tcBorders>
              <w:top w:val="single" w:sz="6" w:space="0" w:color="000000"/>
              <w:left w:val="single" w:sz="6" w:space="0" w:color="000000"/>
              <w:right w:val="single" w:sz="6" w:space="0" w:color="000000"/>
            </w:tcBorders>
            <w:vAlign w:val="center"/>
          </w:tcPr>
          <w:p w:rsidR="001E6BEC" w:rsidRDefault="00DC7DAE">
            <w:pPr>
              <w:pStyle w:val="aff3"/>
              <w:rPr>
                <w:sz w:val="20"/>
              </w:rPr>
            </w:pPr>
            <w:r>
              <w:rPr>
                <w:sz w:val="20"/>
              </w:rPr>
              <w:t>5</w:t>
            </w:r>
            <w:r w:rsidR="00A555F4">
              <w:rPr>
                <w:sz w:val="20"/>
              </w:rPr>
              <w:t>5</w:t>
            </w:r>
            <w:r>
              <w:rPr>
                <w:sz w:val="20"/>
              </w:rPr>
              <w:t>.1</w:t>
            </w:r>
          </w:p>
        </w:tc>
        <w:tc>
          <w:tcPr>
            <w:tcW w:w="1276" w:type="dxa"/>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Аудит расчетов с поставщиками и подрядчиками, покупателями и заказчиками, дебиторами и кредиторами</w:t>
            </w:r>
          </w:p>
          <w:p w:rsidR="001E6BEC" w:rsidRDefault="00DC7DAE">
            <w:pPr>
              <w:pStyle w:val="aff3"/>
              <w:rPr>
                <w:sz w:val="20"/>
              </w:rPr>
            </w:pPr>
            <w:r>
              <w:rPr>
                <w:sz w:val="20"/>
              </w:rPr>
              <w:t>(60, 62, 76 и др.)</w:t>
            </w:r>
          </w:p>
        </w:tc>
        <w:tc>
          <w:tcPr>
            <w:tcW w:w="5670" w:type="dxa"/>
            <w:tcBorders>
              <w:top w:val="single" w:sz="6" w:space="0" w:color="000000"/>
              <w:left w:val="single" w:sz="6" w:space="0" w:color="000000"/>
              <w:bottom w:val="single" w:sz="4" w:space="0" w:color="000000"/>
              <w:right w:val="single" w:sz="6" w:space="0" w:color="000000"/>
            </w:tcBorders>
            <w:vAlign w:val="center"/>
          </w:tcPr>
          <w:p w:rsidR="001E6BEC" w:rsidRDefault="00DC7DAE">
            <w:pPr>
              <w:pStyle w:val="aff3"/>
              <w:ind w:firstLine="0"/>
              <w:rPr>
                <w:sz w:val="20"/>
              </w:rPr>
            </w:pPr>
            <w:r>
              <w:rPr>
                <w:sz w:val="20"/>
              </w:rPr>
              <w:t>а) проверить и подтвердить полноту и правильность проведенных инвентаризаций расчетов с дебиторами и кредиторами и отражения их результатов в учете;</w:t>
            </w:r>
          </w:p>
          <w:p w:rsidR="001E6BEC" w:rsidRDefault="00DC7DAE">
            <w:pPr>
              <w:pStyle w:val="aff3"/>
              <w:ind w:firstLine="0"/>
              <w:rPr>
                <w:sz w:val="20"/>
              </w:rPr>
            </w:pPr>
            <w:r>
              <w:rPr>
                <w:sz w:val="20"/>
              </w:rPr>
              <w:t>б) проверить и подтвердить правильность оформления первичных документов по приобретению товарно-материальных ценностей и получению услуг с целью подтверждения обоснованности возникновения кредиторской задолженности;</w:t>
            </w:r>
          </w:p>
          <w:p w:rsidR="001E6BEC" w:rsidRDefault="00DC7DAE">
            <w:pPr>
              <w:pStyle w:val="aff3"/>
              <w:ind w:firstLine="0"/>
              <w:rPr>
                <w:sz w:val="20"/>
              </w:rPr>
            </w:pPr>
            <w:r>
              <w:rPr>
                <w:sz w:val="20"/>
              </w:rPr>
              <w:t>в) подтвердить своевременность погашения и правильность отражения на счетах бухгалтерского учета кредиторской задолженности;</w:t>
            </w:r>
          </w:p>
          <w:p w:rsidR="001E6BEC" w:rsidRDefault="00DC7DAE">
            <w:pPr>
              <w:pStyle w:val="aff3"/>
              <w:ind w:firstLine="0"/>
              <w:rPr>
                <w:sz w:val="20"/>
              </w:rPr>
            </w:pPr>
            <w:r>
              <w:rPr>
                <w:sz w:val="20"/>
              </w:rPr>
              <w:t>г) оценить правильность оформления и отражения в учете предъявленных претензий;</w:t>
            </w:r>
          </w:p>
          <w:p w:rsidR="001E6BEC" w:rsidRDefault="00DC7DAE">
            <w:pPr>
              <w:pStyle w:val="aff3"/>
              <w:ind w:firstLine="0"/>
              <w:rPr>
                <w:sz w:val="20"/>
              </w:rPr>
            </w:pPr>
            <w:r>
              <w:rPr>
                <w:sz w:val="20"/>
              </w:rPr>
              <w:t>д) проверить правильность оформления первичных документов по поставке товаров и оказанию услуг с целью подтверждения обоснованности возникновения дебиторской задолженности;</w:t>
            </w:r>
          </w:p>
          <w:p w:rsidR="001E6BEC" w:rsidRDefault="00DC7DAE">
            <w:pPr>
              <w:pStyle w:val="aff3"/>
              <w:ind w:firstLine="0"/>
              <w:rPr>
                <w:sz w:val="20"/>
              </w:rPr>
            </w:pPr>
            <w:r>
              <w:rPr>
                <w:sz w:val="20"/>
              </w:rPr>
              <w:t>е) подтвердить своевременность погашения и правильность отражения на счетах бухгалтерского учета дебиторской задолженности;</w:t>
            </w:r>
          </w:p>
          <w:p w:rsidR="001E6BEC" w:rsidRDefault="00DC7DAE">
            <w:pPr>
              <w:pStyle w:val="aff3"/>
              <w:ind w:firstLine="0"/>
              <w:rPr>
                <w:sz w:val="20"/>
              </w:rPr>
            </w:pPr>
            <w:r>
              <w:rPr>
                <w:sz w:val="20"/>
              </w:rPr>
              <w:t>ж) проверить правильность оформления и отражения на счетах бухгалтерского учета расчетов с дочерними (зависимыми) обществами</w:t>
            </w:r>
          </w:p>
        </w:tc>
      </w:tr>
      <w:tr w:rsidR="001E6BEC" w:rsidTr="00A555F4">
        <w:tc>
          <w:tcPr>
            <w:tcW w:w="559" w:type="dxa"/>
            <w:vMerge/>
            <w:tcBorders>
              <w:left w:val="single" w:sz="6" w:space="0" w:color="000000"/>
              <w:bottom w:val="none" w:sz="4"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rsidP="00A555F4">
            <w:pPr>
              <w:pStyle w:val="aff3"/>
              <w:rPr>
                <w:sz w:val="20"/>
              </w:rPr>
            </w:pPr>
            <w:r>
              <w:rPr>
                <w:sz w:val="20"/>
              </w:rPr>
              <w:t>5</w:t>
            </w:r>
            <w:r w:rsidR="00A555F4">
              <w:rPr>
                <w:sz w:val="20"/>
              </w:rPr>
              <w:t>5</w:t>
            </w:r>
            <w:r>
              <w:rPr>
                <w:sz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оценочных обязательств</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rPr>
          <w:trHeight w:val="322"/>
        </w:trPr>
        <w:tc>
          <w:tcPr>
            <w:tcW w:w="559" w:type="dxa"/>
            <w:vMerge w:val="restart"/>
            <w:tcBorders>
              <w:top w:val="none" w:sz="4" w:space="0" w:color="000000"/>
              <w:left w:val="single" w:sz="6" w:space="0" w:color="000000"/>
              <w:right w:val="single" w:sz="6" w:space="0" w:color="000000"/>
            </w:tcBorders>
            <w:vAlign w:val="center"/>
          </w:tcPr>
          <w:p w:rsidR="001E6BEC" w:rsidRDefault="001E6BEC">
            <w:pPr>
              <w:widowControl w:val="0"/>
              <w:ind w:firstLine="680"/>
              <w:rPr>
                <w:sz w:val="20"/>
              </w:rPr>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5</w:t>
            </w:r>
            <w:r w:rsidR="00A555F4">
              <w:rPr>
                <w:sz w:val="20"/>
              </w:rPr>
              <w:t>5.3</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 xml:space="preserve">Аудит расчетов с бюджетом </w:t>
            </w:r>
          </w:p>
          <w:p w:rsidR="001E6BEC" w:rsidRDefault="00DC7DAE">
            <w:pPr>
              <w:pStyle w:val="aff3"/>
              <w:ind w:firstLine="0"/>
              <w:rPr>
                <w:sz w:val="20"/>
              </w:rPr>
            </w:pPr>
            <w:r>
              <w:rPr>
                <w:sz w:val="20"/>
              </w:rPr>
              <w:t>(68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Проверить:</w:t>
            </w:r>
          </w:p>
          <w:p w:rsidR="001E6BEC" w:rsidRDefault="00DC7DAE">
            <w:pPr>
              <w:pStyle w:val="aff3"/>
              <w:ind w:firstLine="0"/>
              <w:rPr>
                <w:sz w:val="20"/>
              </w:rPr>
            </w:pPr>
            <w:r>
              <w:rPr>
                <w:sz w:val="20"/>
              </w:rPr>
              <w:t>а) правильность определения налогооблагаемой базы по отдельным, наиболее важным налогам;</w:t>
            </w:r>
          </w:p>
          <w:p w:rsidR="001E6BEC" w:rsidRDefault="00DC7DAE">
            <w:pPr>
              <w:pStyle w:val="aff3"/>
              <w:ind w:firstLine="0"/>
              <w:rPr>
                <w:sz w:val="20"/>
              </w:rPr>
            </w:pPr>
            <w:r>
              <w:rPr>
                <w:sz w:val="20"/>
              </w:rPr>
              <w:t>б) правильность применения налоговых ставок;</w:t>
            </w:r>
          </w:p>
          <w:p w:rsidR="001E6BEC" w:rsidRDefault="00DC7DAE">
            <w:pPr>
              <w:pStyle w:val="aff3"/>
              <w:ind w:firstLine="0"/>
              <w:rPr>
                <w:sz w:val="20"/>
              </w:rPr>
            </w:pPr>
            <w:r>
              <w:rPr>
                <w:sz w:val="20"/>
              </w:rPr>
              <w:t>в) правомерность применения льгот при расчете и уплате налогов;</w:t>
            </w:r>
          </w:p>
          <w:p w:rsidR="001E6BEC" w:rsidRDefault="00DC7DAE">
            <w:pPr>
              <w:pStyle w:val="aff3"/>
              <w:ind w:firstLine="0"/>
              <w:rPr>
                <w:sz w:val="20"/>
              </w:rPr>
            </w:pPr>
            <w:r>
              <w:rPr>
                <w:sz w:val="20"/>
              </w:rPr>
              <w:t>г) правильность начисления, полноту и своевременность перечисления налоговых платежей, правильность составления налоговой отчетности</w:t>
            </w: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rsidP="00A555F4">
            <w:pPr>
              <w:pStyle w:val="aff3"/>
              <w:rPr>
                <w:sz w:val="20"/>
              </w:rPr>
            </w:pPr>
            <w:r>
              <w:rPr>
                <w:sz w:val="20"/>
              </w:rPr>
              <w:t>5</w:t>
            </w:r>
            <w:r w:rsidR="00A555F4">
              <w:rPr>
                <w:sz w:val="20"/>
              </w:rPr>
              <w:t>5</w:t>
            </w:r>
            <w:r>
              <w:rPr>
                <w:sz w:val="20"/>
              </w:rP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расчетов</w:t>
            </w:r>
          </w:p>
          <w:p w:rsidR="001E6BEC" w:rsidRDefault="00DC7DAE">
            <w:pPr>
              <w:pStyle w:val="aff3"/>
              <w:ind w:firstLine="0"/>
              <w:rPr>
                <w:sz w:val="20"/>
              </w:rPr>
            </w:pPr>
            <w:r>
              <w:rPr>
                <w:sz w:val="20"/>
              </w:rPr>
              <w:lastRenderedPageBreak/>
              <w:t>по оплате труда и страховым взносам</w:t>
            </w:r>
          </w:p>
          <w:p w:rsidR="001E6BEC" w:rsidRDefault="00DC7DAE">
            <w:pPr>
              <w:pStyle w:val="aff3"/>
              <w:ind w:firstLine="0"/>
              <w:rPr>
                <w:sz w:val="20"/>
              </w:rPr>
            </w:pPr>
            <w:r>
              <w:rPr>
                <w:sz w:val="20"/>
              </w:rPr>
              <w:t>(69, 70, 73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rsidP="00A555F4">
            <w:pPr>
              <w:pStyle w:val="aff3"/>
              <w:rPr>
                <w:sz w:val="20"/>
              </w:rPr>
            </w:pPr>
            <w:r>
              <w:rPr>
                <w:sz w:val="20"/>
              </w:rPr>
              <w:t>5</w:t>
            </w:r>
            <w:r w:rsidR="00A555F4">
              <w:rPr>
                <w:sz w:val="20"/>
              </w:rPr>
              <w:t>5</w:t>
            </w:r>
            <w:r>
              <w:rPr>
                <w:sz w:val="20"/>
              </w:rPr>
              <w:t>.5</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расчетов с подотчетными  лицами (71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bottom w:val="none" w:sz="4"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bottom w:val="none" w:sz="4"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rsidP="00A555F4">
            <w:pPr>
              <w:pStyle w:val="aff3"/>
              <w:rPr>
                <w:sz w:val="20"/>
              </w:rPr>
            </w:pPr>
            <w:r>
              <w:rPr>
                <w:sz w:val="20"/>
              </w:rPr>
              <w:t>5</w:t>
            </w:r>
            <w:r w:rsidR="00A555F4">
              <w:rPr>
                <w:sz w:val="20"/>
              </w:rPr>
              <w:t>5</w:t>
            </w:r>
            <w:r>
              <w:rPr>
                <w:sz w:val="20"/>
              </w:rPr>
              <w:t>.6</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Аудит расчетов по совместной деятельности (76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val="restart"/>
            <w:tcBorders>
              <w:top w:val="single" w:sz="6" w:space="0" w:color="000000"/>
              <w:left w:val="single" w:sz="6" w:space="0" w:color="000000"/>
              <w:right w:val="single" w:sz="6" w:space="0" w:color="000000"/>
            </w:tcBorders>
            <w:vAlign w:val="center"/>
          </w:tcPr>
          <w:p w:rsidR="001E6BEC" w:rsidRDefault="00D9492A">
            <w:pPr>
              <w:widowControl w:val="0"/>
              <w:jc w:val="center"/>
              <w:rPr>
                <w:sz w:val="20"/>
              </w:rPr>
            </w:pPr>
            <w:r>
              <w:rPr>
                <w:sz w:val="20"/>
              </w:rPr>
              <w:t>66.</w:t>
            </w:r>
          </w:p>
        </w:tc>
        <w:tc>
          <w:tcPr>
            <w:tcW w:w="1701" w:type="dxa"/>
            <w:vMerge w:val="restart"/>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Аудит капитала</w:t>
            </w: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6</w:t>
            </w:r>
            <w:r w:rsidR="007D5918">
              <w:rPr>
                <w:sz w:val="20"/>
              </w:rPr>
              <w:t>6</w:t>
            </w:r>
            <w:r>
              <w:rPr>
                <w:sz w:val="20"/>
              </w:rPr>
              <w:t>.1</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 xml:space="preserve">Аудит уставного капитала </w:t>
            </w:r>
          </w:p>
          <w:p w:rsidR="001E6BEC" w:rsidRDefault="00DC7DAE">
            <w:pPr>
              <w:pStyle w:val="aff3"/>
              <w:ind w:firstLine="0"/>
              <w:rPr>
                <w:sz w:val="20"/>
              </w:rPr>
            </w:pPr>
            <w:r>
              <w:rPr>
                <w:sz w:val="20"/>
              </w:rPr>
              <w:t>(80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6</w:t>
            </w:r>
            <w:r w:rsidR="007D5918">
              <w:rPr>
                <w:sz w:val="20"/>
              </w:rPr>
              <w:t>6</w:t>
            </w:r>
            <w:r>
              <w:rPr>
                <w:sz w:val="20"/>
              </w:rPr>
              <w:t>.2</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 xml:space="preserve">Аудит резервного капитала </w:t>
            </w:r>
          </w:p>
          <w:p w:rsidR="001E6BEC" w:rsidRDefault="00DC7DAE">
            <w:pPr>
              <w:pStyle w:val="aff3"/>
              <w:ind w:firstLine="0"/>
              <w:rPr>
                <w:sz w:val="20"/>
              </w:rPr>
            </w:pPr>
            <w:r>
              <w:rPr>
                <w:sz w:val="20"/>
              </w:rPr>
              <w:t>(82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6</w:t>
            </w:r>
            <w:r w:rsidR="007D5918">
              <w:rPr>
                <w:sz w:val="20"/>
              </w:rPr>
              <w:t>6</w:t>
            </w:r>
            <w:r>
              <w:rPr>
                <w:sz w:val="20"/>
              </w:rPr>
              <w:t>.3</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 xml:space="preserve">Аудит добавочного капитала </w:t>
            </w:r>
          </w:p>
          <w:p w:rsidR="001E6BEC" w:rsidRDefault="00DC7DAE">
            <w:pPr>
              <w:pStyle w:val="aff3"/>
              <w:ind w:firstLine="0"/>
              <w:rPr>
                <w:sz w:val="20"/>
              </w:rPr>
            </w:pPr>
            <w:r>
              <w:rPr>
                <w:sz w:val="20"/>
              </w:rPr>
              <w:t>(83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vMerge/>
            <w:tcBorders>
              <w:left w:val="single" w:sz="6" w:space="0" w:color="000000"/>
              <w:right w:val="single" w:sz="6" w:space="0" w:color="000000"/>
            </w:tcBorders>
            <w:vAlign w:val="center"/>
          </w:tcPr>
          <w:p w:rsidR="001E6BEC" w:rsidRDefault="001E6BEC">
            <w:pPr>
              <w:widowControl w:val="0"/>
              <w:ind w:firstLine="680"/>
            </w:pPr>
          </w:p>
        </w:tc>
        <w:tc>
          <w:tcPr>
            <w:tcW w:w="1701" w:type="dxa"/>
            <w:vMerge/>
            <w:tcBorders>
              <w:left w:val="single" w:sz="6" w:space="0" w:color="000000"/>
              <w:right w:val="single" w:sz="6" w:space="0" w:color="000000"/>
            </w:tcBorders>
            <w:vAlign w:val="center"/>
          </w:tcPr>
          <w:p w:rsidR="001E6BEC" w:rsidRDefault="001E6BEC">
            <w:pPr>
              <w:widowControl w:val="0"/>
              <w:ind w:right="1"/>
              <w:jc w:val="center"/>
            </w:pP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rPr>
                <w:sz w:val="20"/>
              </w:rPr>
            </w:pPr>
            <w:r>
              <w:rPr>
                <w:sz w:val="20"/>
              </w:rPr>
              <w:t>6</w:t>
            </w:r>
            <w:r w:rsidR="007D5918">
              <w:rPr>
                <w:sz w:val="20"/>
              </w:rPr>
              <w:t>6</w:t>
            </w:r>
            <w:r>
              <w:rPr>
                <w:sz w:val="20"/>
              </w:rPr>
              <w:t>.4</w:t>
            </w: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 xml:space="preserve">Аудит нераспределенной прибыли (непокрытого убытка) </w:t>
            </w:r>
          </w:p>
          <w:p w:rsidR="001E6BEC" w:rsidRDefault="00DC7DAE">
            <w:pPr>
              <w:pStyle w:val="aff3"/>
              <w:ind w:firstLine="0"/>
              <w:rPr>
                <w:sz w:val="20"/>
              </w:rPr>
            </w:pPr>
            <w:r>
              <w:rPr>
                <w:sz w:val="20"/>
              </w:rPr>
              <w:t>(84 и др.)</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r>
      <w:tr w:rsidR="001E6BEC" w:rsidTr="00A555F4">
        <w:tc>
          <w:tcPr>
            <w:tcW w:w="559" w:type="dxa"/>
            <w:tcBorders>
              <w:top w:val="single" w:sz="6" w:space="0" w:color="000000"/>
              <w:left w:val="single" w:sz="6" w:space="0" w:color="000000"/>
              <w:bottom w:val="none" w:sz="4" w:space="0" w:color="000000"/>
              <w:right w:val="single" w:sz="6" w:space="0" w:color="000000"/>
            </w:tcBorders>
            <w:vAlign w:val="center"/>
          </w:tcPr>
          <w:p w:rsidR="001E6BEC" w:rsidRDefault="00D9492A">
            <w:pPr>
              <w:widowControl w:val="0"/>
              <w:jc w:val="center"/>
              <w:rPr>
                <w:sz w:val="20"/>
              </w:rPr>
            </w:pPr>
            <w:r>
              <w:rPr>
                <w:sz w:val="20"/>
              </w:rPr>
              <w:t>7</w:t>
            </w:r>
            <w:r w:rsidR="00DC7DAE">
              <w:rPr>
                <w:sz w:val="20"/>
              </w:rPr>
              <w:t>7</w:t>
            </w:r>
            <w:r>
              <w:rPr>
                <w:sz w:val="20"/>
              </w:rPr>
              <w:t>.</w:t>
            </w:r>
          </w:p>
        </w:tc>
        <w:tc>
          <w:tcPr>
            <w:tcW w:w="1701" w:type="dxa"/>
            <w:tcBorders>
              <w:top w:val="single" w:sz="6" w:space="0" w:color="000000"/>
              <w:left w:val="single" w:sz="6" w:space="0" w:color="000000"/>
              <w:bottom w:val="none" w:sz="4" w:space="0" w:color="000000"/>
              <w:right w:val="single" w:sz="6" w:space="0" w:color="000000"/>
            </w:tcBorders>
            <w:vAlign w:val="center"/>
          </w:tcPr>
          <w:p w:rsidR="001E6BEC" w:rsidRDefault="00DC7DAE">
            <w:pPr>
              <w:pStyle w:val="aff3"/>
              <w:ind w:firstLine="0"/>
              <w:rPr>
                <w:sz w:val="20"/>
              </w:rPr>
            </w:pPr>
            <w:r>
              <w:rPr>
                <w:sz w:val="20"/>
              </w:rPr>
              <w:t>Аудит формирования финансовых результатов и распределения прибыли (90, 91, 96, 97, 98, 99 и др.)</w:t>
            </w:r>
          </w:p>
        </w:tc>
        <w:tc>
          <w:tcPr>
            <w:tcW w:w="567"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1E6BEC" w:rsidRDefault="001E6BEC">
            <w:pPr>
              <w:pStyle w:val="aff3"/>
              <w:rPr>
                <w:sz w:val="20"/>
              </w:rPr>
            </w:pP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а) установить правильность определения и отражения в учете прибыли (убытков) от продаж товаров, продукции, работ, услуг;</w:t>
            </w:r>
          </w:p>
          <w:p w:rsidR="001E6BEC" w:rsidRDefault="00DC7DAE">
            <w:pPr>
              <w:pStyle w:val="aff3"/>
              <w:ind w:firstLine="0"/>
              <w:rPr>
                <w:sz w:val="20"/>
              </w:rPr>
            </w:pPr>
            <w:r>
              <w:rPr>
                <w:sz w:val="20"/>
              </w:rPr>
              <w:t>б) проанализировать правильность учета операционных,  внереализационных и чрезвычайных доходов и расходов;</w:t>
            </w:r>
          </w:p>
          <w:p w:rsidR="001E6BEC" w:rsidRDefault="00DC7DAE">
            <w:pPr>
              <w:pStyle w:val="aff3"/>
              <w:ind w:firstLine="0"/>
              <w:rPr>
                <w:sz w:val="20"/>
              </w:rPr>
            </w:pPr>
            <w:r>
              <w:rPr>
                <w:sz w:val="20"/>
              </w:rPr>
              <w:t>в) оценить правильность и обоснованность распределения чистой прибыли;</w:t>
            </w:r>
          </w:p>
        </w:tc>
      </w:tr>
      <w:tr w:rsidR="001E6BEC" w:rsidTr="00A555F4">
        <w:tc>
          <w:tcPr>
            <w:tcW w:w="559" w:type="dxa"/>
            <w:tcBorders>
              <w:top w:val="single" w:sz="6" w:space="0" w:color="000000"/>
              <w:left w:val="single" w:sz="6" w:space="0" w:color="000000"/>
              <w:right w:val="single" w:sz="6" w:space="0" w:color="000000"/>
            </w:tcBorders>
            <w:vAlign w:val="center"/>
          </w:tcPr>
          <w:p w:rsidR="001E6BEC" w:rsidRPr="00D9492A" w:rsidRDefault="00D9492A">
            <w:pPr>
              <w:widowControl w:val="0"/>
              <w:jc w:val="center"/>
              <w:rPr>
                <w:sz w:val="20"/>
              </w:rPr>
            </w:pPr>
            <w:r>
              <w:rPr>
                <w:sz w:val="20"/>
              </w:rPr>
              <w:t>8</w:t>
            </w:r>
            <w:r w:rsidR="00DC7DAE">
              <w:rPr>
                <w:sz w:val="20"/>
                <w:lang w:val="en-US"/>
              </w:rPr>
              <w:t>8</w:t>
            </w:r>
            <w:r>
              <w:rPr>
                <w:sz w:val="20"/>
              </w:rPr>
              <w:t>.</w:t>
            </w:r>
          </w:p>
        </w:tc>
        <w:tc>
          <w:tcPr>
            <w:tcW w:w="1701" w:type="dxa"/>
            <w:tcBorders>
              <w:top w:val="single" w:sz="6" w:space="0" w:color="000000"/>
              <w:left w:val="single" w:sz="6" w:space="0" w:color="000000"/>
              <w:right w:val="single" w:sz="6" w:space="0" w:color="000000"/>
            </w:tcBorders>
            <w:vAlign w:val="center"/>
          </w:tcPr>
          <w:p w:rsidR="001E6BEC" w:rsidRDefault="00DC7DAE">
            <w:pPr>
              <w:pStyle w:val="aff3"/>
              <w:ind w:firstLine="0"/>
              <w:rPr>
                <w:sz w:val="20"/>
              </w:rPr>
            </w:pPr>
            <w:r>
              <w:rPr>
                <w:sz w:val="20"/>
              </w:rPr>
              <w:t>Проверка соответствия бухгалтерской отчетности требованиям законодательства</w:t>
            </w:r>
          </w:p>
        </w:tc>
        <w:tc>
          <w:tcPr>
            <w:tcW w:w="567" w:type="dxa"/>
            <w:tcBorders>
              <w:top w:val="single" w:sz="6" w:space="0" w:color="000000"/>
              <w:left w:val="single" w:sz="6" w:space="0" w:color="000000"/>
              <w:right w:val="single" w:sz="6" w:space="0" w:color="000000"/>
            </w:tcBorders>
            <w:vAlign w:val="center"/>
          </w:tcPr>
          <w:p w:rsidR="001E6BEC" w:rsidRDefault="001E6BEC">
            <w:pPr>
              <w:pStyle w:val="aff3"/>
              <w:rPr>
                <w:sz w:val="20"/>
              </w:rPr>
            </w:pPr>
          </w:p>
        </w:tc>
        <w:tc>
          <w:tcPr>
            <w:tcW w:w="1276" w:type="dxa"/>
            <w:tcBorders>
              <w:top w:val="single" w:sz="6" w:space="0" w:color="000000"/>
              <w:left w:val="single" w:sz="6" w:space="0" w:color="000000"/>
              <w:right w:val="single" w:sz="6" w:space="0" w:color="000000"/>
            </w:tcBorders>
            <w:vAlign w:val="center"/>
          </w:tcPr>
          <w:p w:rsidR="001E6BEC" w:rsidRDefault="001E6BEC">
            <w:pPr>
              <w:pStyle w:val="aff3"/>
              <w:rPr>
                <w:sz w:val="20"/>
              </w:rPr>
            </w:pPr>
          </w:p>
        </w:tc>
        <w:tc>
          <w:tcPr>
            <w:tcW w:w="5670" w:type="dxa"/>
            <w:tcBorders>
              <w:top w:val="single" w:sz="6" w:space="0" w:color="000000"/>
              <w:left w:val="single" w:sz="6" w:space="0" w:color="000000"/>
              <w:bottom w:val="single" w:sz="4" w:space="0" w:color="000000"/>
              <w:right w:val="single" w:sz="6" w:space="0" w:color="000000"/>
            </w:tcBorders>
            <w:vAlign w:val="center"/>
          </w:tcPr>
          <w:p w:rsidR="001E6BEC" w:rsidRDefault="00DC7DAE">
            <w:pPr>
              <w:pStyle w:val="aff3"/>
              <w:ind w:firstLine="0"/>
              <w:rPr>
                <w:sz w:val="20"/>
              </w:rPr>
            </w:pPr>
            <w:r>
              <w:rPr>
                <w:sz w:val="20"/>
              </w:rPr>
              <w:t>а) проверить наличие должностных инструкций на каждого работника бухгалтерии;</w:t>
            </w:r>
          </w:p>
          <w:p w:rsidR="001E6BEC" w:rsidRDefault="00DC7DAE">
            <w:pPr>
              <w:pStyle w:val="aff3"/>
              <w:ind w:firstLine="0"/>
              <w:rPr>
                <w:sz w:val="20"/>
              </w:rPr>
            </w:pPr>
            <w:r>
              <w:rPr>
                <w:sz w:val="20"/>
              </w:rPr>
              <w:t>а) проверить состав и содержание форм бухгалтерской отчетности, увязку ее показателей;</w:t>
            </w:r>
          </w:p>
          <w:p w:rsidR="001E6BEC" w:rsidRDefault="00DC7DAE">
            <w:pPr>
              <w:pStyle w:val="aff3"/>
              <w:ind w:firstLine="0"/>
              <w:rPr>
                <w:sz w:val="20"/>
              </w:rPr>
            </w:pPr>
            <w:r>
              <w:rPr>
                <w:sz w:val="20"/>
              </w:rPr>
              <w:t>б) выразить мнение о достоверности показателей отчетности во всех существенных отношениях;</w:t>
            </w:r>
          </w:p>
          <w:p w:rsidR="001E6BEC" w:rsidRDefault="00DC7DAE">
            <w:pPr>
              <w:pStyle w:val="aff3"/>
              <w:ind w:firstLine="0"/>
              <w:rPr>
                <w:sz w:val="20"/>
              </w:rPr>
            </w:pPr>
            <w:r>
              <w:rPr>
                <w:sz w:val="20"/>
              </w:rPr>
              <w:t>в) проверить правильность оценки статей отчетности;</w:t>
            </w:r>
          </w:p>
          <w:p w:rsidR="001E6BEC" w:rsidRDefault="00DC7DAE">
            <w:pPr>
              <w:pStyle w:val="aff3"/>
              <w:ind w:firstLine="0"/>
              <w:rPr>
                <w:sz w:val="20"/>
              </w:rPr>
            </w:pPr>
            <w:r>
              <w:rPr>
                <w:sz w:val="20"/>
              </w:rPr>
              <w:t>г) предложить внести (при необходимости) изменения в отчетность на основе оценки количественного влияния на ее показатели существенных отклонений, выявленных в процессе аудита;</w:t>
            </w:r>
          </w:p>
          <w:p w:rsidR="001E6BEC" w:rsidRDefault="00DC7DAE">
            <w:pPr>
              <w:pStyle w:val="aff3"/>
              <w:ind w:firstLine="0"/>
              <w:rPr>
                <w:sz w:val="20"/>
              </w:rPr>
            </w:pPr>
            <w:r>
              <w:rPr>
                <w:sz w:val="20"/>
              </w:rPr>
              <w:t>д) предложить рекомендации по списанию просроченной задолженности в бухгалтерском и налоговом учете.</w:t>
            </w:r>
          </w:p>
        </w:tc>
      </w:tr>
      <w:tr w:rsidR="001E6BEC">
        <w:tc>
          <w:tcPr>
            <w:tcW w:w="559" w:type="dxa"/>
            <w:tcBorders>
              <w:top w:val="single" w:sz="6" w:space="0" w:color="000000"/>
              <w:left w:val="single" w:sz="6" w:space="0" w:color="000000"/>
              <w:bottom w:val="single" w:sz="6" w:space="0" w:color="000000"/>
              <w:right w:val="single" w:sz="6" w:space="0" w:color="000000"/>
            </w:tcBorders>
            <w:vAlign w:val="center"/>
          </w:tcPr>
          <w:p w:rsidR="001E6BEC" w:rsidRDefault="00D9492A" w:rsidP="00D9492A">
            <w:pPr>
              <w:widowControl w:val="0"/>
              <w:jc w:val="center"/>
              <w:rPr>
                <w:sz w:val="20"/>
              </w:rPr>
            </w:pPr>
            <w:r>
              <w:rPr>
                <w:sz w:val="20"/>
              </w:rPr>
              <w:t>99.</w:t>
            </w:r>
          </w:p>
        </w:tc>
        <w:tc>
          <w:tcPr>
            <w:tcW w:w="3544" w:type="dxa"/>
            <w:gridSpan w:val="3"/>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 xml:space="preserve">Методологическое сопровождение проверки, консультации по бухгалтерскому учету, </w:t>
            </w:r>
          </w:p>
          <w:p w:rsidR="001E6BEC" w:rsidRDefault="00DC7DAE">
            <w:pPr>
              <w:pStyle w:val="aff3"/>
              <w:ind w:firstLine="0"/>
              <w:rPr>
                <w:sz w:val="20"/>
              </w:rPr>
            </w:pPr>
            <w:r>
              <w:rPr>
                <w:sz w:val="20"/>
              </w:rPr>
              <w:t>налогообложению и праву</w:t>
            </w:r>
          </w:p>
        </w:tc>
        <w:tc>
          <w:tcPr>
            <w:tcW w:w="5670" w:type="dxa"/>
            <w:tcBorders>
              <w:top w:val="single" w:sz="6" w:space="0" w:color="000000"/>
              <w:left w:val="single" w:sz="6" w:space="0" w:color="000000"/>
              <w:bottom w:val="single" w:sz="6" w:space="0" w:color="000000"/>
              <w:right w:val="single" w:sz="6" w:space="0" w:color="000000"/>
            </w:tcBorders>
            <w:vAlign w:val="center"/>
          </w:tcPr>
          <w:p w:rsidR="001E6BEC" w:rsidRDefault="00DC7DAE">
            <w:pPr>
              <w:pStyle w:val="aff3"/>
              <w:ind w:firstLine="0"/>
              <w:rPr>
                <w:sz w:val="20"/>
              </w:rPr>
            </w:pPr>
            <w:r>
              <w:rPr>
                <w:sz w:val="20"/>
              </w:rPr>
              <w:t>На протяжении действия договора</w:t>
            </w:r>
          </w:p>
        </w:tc>
      </w:tr>
    </w:tbl>
    <w:p w:rsidR="001E6BEC" w:rsidRDefault="001E6BEC">
      <w:pPr>
        <w:pStyle w:val="a"/>
        <w:numPr>
          <w:ilvl w:val="0"/>
          <w:numId w:val="0"/>
        </w:numPr>
        <w:tabs>
          <w:tab w:val="left" w:pos="1134"/>
        </w:tabs>
        <w:spacing w:line="240" w:lineRule="auto"/>
        <w:rPr>
          <w:sz w:val="24"/>
          <w:szCs w:val="24"/>
        </w:rPr>
      </w:pPr>
    </w:p>
    <w:p w:rsidR="001E6BEC" w:rsidRDefault="001E6BEC">
      <w:pPr>
        <w:pStyle w:val="a"/>
        <w:numPr>
          <w:ilvl w:val="0"/>
          <w:numId w:val="0"/>
        </w:numPr>
        <w:tabs>
          <w:tab w:val="left" w:pos="1134"/>
        </w:tabs>
        <w:spacing w:line="240" w:lineRule="auto"/>
        <w:ind w:left="720"/>
        <w:rPr>
          <w:sz w:val="24"/>
          <w:szCs w:val="24"/>
        </w:rPr>
      </w:pPr>
    </w:p>
    <w:p w:rsidR="001E6BEC" w:rsidRDefault="00DC7DAE">
      <w:pPr>
        <w:pStyle w:val="a"/>
        <w:tabs>
          <w:tab w:val="num" w:pos="0"/>
          <w:tab w:val="left" w:pos="1134"/>
        </w:tabs>
        <w:spacing w:line="240" w:lineRule="auto"/>
        <w:ind w:left="0" w:firstLine="284"/>
        <w:rPr>
          <w:sz w:val="24"/>
          <w:szCs w:val="24"/>
        </w:rPr>
      </w:pPr>
      <w:r>
        <w:rPr>
          <w:sz w:val="24"/>
          <w:szCs w:val="24"/>
        </w:rPr>
        <w:t>По завершению каждого из этапов Аудиторской проверки Исполнитель направляет в адрес Заказчика Письменную информацию (аудиторский отчет), акт об оказании услуг, счет-фактуру и счет на оплату услуг.</w:t>
      </w:r>
    </w:p>
    <w:p w:rsidR="001E6BEC" w:rsidRPr="008E5304" w:rsidRDefault="00DC7DAE" w:rsidP="000C7CFB">
      <w:pPr>
        <w:pStyle w:val="a"/>
        <w:tabs>
          <w:tab w:val="num" w:pos="0"/>
          <w:tab w:val="left" w:pos="1134"/>
        </w:tabs>
        <w:spacing w:line="240" w:lineRule="auto"/>
        <w:ind w:left="0" w:firstLine="284"/>
        <w:rPr>
          <w:sz w:val="24"/>
          <w:szCs w:val="24"/>
        </w:rPr>
      </w:pPr>
      <w:r w:rsidRPr="008E5304">
        <w:rPr>
          <w:sz w:val="24"/>
          <w:szCs w:val="24"/>
        </w:rPr>
        <w:t xml:space="preserve">Аудиторское заключение должно быть составлено в соответствии с международными стандартами аудита (MCA), введенными в действие на территории Российской Федерации приказами Министерства Финансов Российской Федерации от 24 октября 2016 г. № 192н и от 09 ноября 2016 №207н. </w:t>
      </w:r>
    </w:p>
    <w:p w:rsidR="001E6BEC" w:rsidRDefault="00DC7DAE" w:rsidP="008E5304">
      <w:pPr>
        <w:pStyle w:val="a"/>
        <w:tabs>
          <w:tab w:val="num" w:pos="0"/>
          <w:tab w:val="left" w:pos="1134"/>
        </w:tabs>
        <w:spacing w:line="240" w:lineRule="auto"/>
        <w:ind w:left="0" w:firstLine="284"/>
        <w:rPr>
          <w:sz w:val="24"/>
          <w:szCs w:val="24"/>
        </w:rPr>
      </w:pPr>
      <w:r>
        <w:rPr>
          <w:sz w:val="24"/>
          <w:szCs w:val="24"/>
        </w:rPr>
        <w:t>По итогам Аудита</w:t>
      </w:r>
      <w:r w:rsidR="008E5304">
        <w:rPr>
          <w:sz w:val="24"/>
          <w:szCs w:val="24"/>
        </w:rPr>
        <w:t>,</w:t>
      </w:r>
      <w:r>
        <w:rPr>
          <w:sz w:val="24"/>
          <w:szCs w:val="24"/>
        </w:rPr>
        <w:t xml:space="preserve"> аудитор должен подготовить аудиторское заключение для его представления всем заинтересованным пользователям, в том числе международным фондовым биржам, основываясь на российских и/или международных стандартах аудиторской деятельности.   </w:t>
      </w:r>
    </w:p>
    <w:p w:rsidR="001E6BEC" w:rsidRPr="00717CA6" w:rsidRDefault="00DC7DAE" w:rsidP="008E5304">
      <w:pPr>
        <w:pStyle w:val="-31"/>
        <w:numPr>
          <w:ilvl w:val="2"/>
          <w:numId w:val="0"/>
        </w:numPr>
        <w:tabs>
          <w:tab w:val="left" w:pos="1134"/>
          <w:tab w:val="num" w:pos="1418"/>
        </w:tabs>
        <w:rPr>
          <w:sz w:val="24"/>
          <w:szCs w:val="24"/>
        </w:rPr>
      </w:pPr>
      <w:r>
        <w:rPr>
          <w:sz w:val="24"/>
          <w:szCs w:val="24"/>
        </w:rPr>
        <w:t xml:space="preserve"> </w:t>
      </w:r>
    </w:p>
    <w:p w:rsidR="001E6BEC" w:rsidRDefault="00DC7DAE" w:rsidP="008E5304">
      <w:pPr>
        <w:pStyle w:val="a"/>
        <w:tabs>
          <w:tab w:val="num" w:pos="0"/>
          <w:tab w:val="left" w:pos="1134"/>
        </w:tabs>
        <w:spacing w:line="240" w:lineRule="auto"/>
        <w:ind w:left="0" w:firstLine="284"/>
        <w:rPr>
          <w:sz w:val="24"/>
          <w:szCs w:val="24"/>
        </w:rPr>
      </w:pPr>
      <w:r>
        <w:rPr>
          <w:sz w:val="24"/>
          <w:szCs w:val="24"/>
        </w:rPr>
        <w:t xml:space="preserve">В состав бухгалтерской отчетности, подготовленной по РСБУ, передаваемой Исполнителю в рамках договора на оказание аудиторских услуг, входят бухгалтерский баланс, отчет о финансовых результатах и приложения к ним, предусмотренные нормативными актами, и пояснения к вышеперечисленным отчетам. </w:t>
      </w:r>
    </w:p>
    <w:p w:rsidR="001E6BEC" w:rsidRDefault="00DC7DAE" w:rsidP="008E5304">
      <w:pPr>
        <w:pStyle w:val="a"/>
        <w:tabs>
          <w:tab w:val="num" w:pos="0"/>
          <w:tab w:val="left" w:pos="1134"/>
        </w:tabs>
        <w:spacing w:line="240" w:lineRule="auto"/>
        <w:ind w:left="0" w:firstLine="284"/>
        <w:rPr>
          <w:sz w:val="24"/>
          <w:szCs w:val="24"/>
        </w:rPr>
      </w:pPr>
      <w:r>
        <w:rPr>
          <w:sz w:val="24"/>
          <w:szCs w:val="24"/>
        </w:rPr>
        <w:t>Услуги, являющиеся предметом открытых конкурентных переговоров, должны быть оказаны лично участником Конкурса, который будет признан победителем по результатам открытых конкурентных переговоров. Привлечение субподрядных организаций для оказания услуг допустимо только по письменному согласованию с заказчиком.</w:t>
      </w:r>
    </w:p>
    <w:p w:rsidR="001E6BEC" w:rsidRDefault="00DC7DAE" w:rsidP="008E5304">
      <w:pPr>
        <w:pStyle w:val="a"/>
        <w:numPr>
          <w:ilvl w:val="0"/>
          <w:numId w:val="0"/>
        </w:numPr>
        <w:tabs>
          <w:tab w:val="num" w:pos="0"/>
          <w:tab w:val="left" w:pos="1134"/>
          <w:tab w:val="num" w:pos="1560"/>
        </w:tabs>
        <w:spacing w:line="240" w:lineRule="auto"/>
        <w:jc w:val="left"/>
        <w:rPr>
          <w:sz w:val="24"/>
          <w:szCs w:val="24"/>
        </w:rPr>
      </w:pPr>
      <w:r>
        <w:rPr>
          <w:sz w:val="24"/>
          <w:szCs w:val="24"/>
        </w:rPr>
        <w:t xml:space="preserve">                   Услуги оказываются с учетом накопленного опыта по аудиту бухгалтерской отчетности, подготовленной в соответствии с РСБУ.</w:t>
      </w:r>
    </w:p>
    <w:p w:rsidR="001E6BEC" w:rsidRDefault="00DC7DAE" w:rsidP="008E5304">
      <w:pPr>
        <w:pStyle w:val="a"/>
        <w:tabs>
          <w:tab w:val="num" w:pos="0"/>
          <w:tab w:val="left" w:pos="1134"/>
        </w:tabs>
        <w:spacing w:line="240" w:lineRule="auto"/>
        <w:ind w:left="0" w:firstLine="284"/>
        <w:rPr>
          <w:sz w:val="24"/>
          <w:szCs w:val="24"/>
        </w:rPr>
      </w:pPr>
      <w:r>
        <w:rPr>
          <w:sz w:val="24"/>
          <w:szCs w:val="24"/>
        </w:rPr>
        <w:t>В случае если аудит финансовой отчетности не может быть закончен в срок к указанной в договоре дате, аудитор должен за 2 недели до этого срока написать в официальном письме о невозможности завершения аудита вовремя с указанием причин, по которым это невозможно и требований, при которых аудит будет завершен вовремя.</w:t>
      </w:r>
    </w:p>
    <w:p w:rsidR="001E6BEC" w:rsidRDefault="00DC7DAE" w:rsidP="008E5304">
      <w:pPr>
        <w:pStyle w:val="aff3"/>
        <w:tabs>
          <w:tab w:val="left" w:pos="1134"/>
        </w:tabs>
        <w:rPr>
          <w:sz w:val="24"/>
          <w:szCs w:val="24"/>
        </w:rPr>
      </w:pPr>
      <w:r>
        <w:rPr>
          <w:sz w:val="24"/>
          <w:szCs w:val="24"/>
        </w:rPr>
        <w:t>Аудитор направляет запрос о перечне и формате информации, необходимой для аудиторской проверки, за месяц до начала проведения проверки.</w:t>
      </w:r>
    </w:p>
    <w:p w:rsidR="001E6BEC" w:rsidRDefault="001E6BEC">
      <w:pPr>
        <w:pStyle w:val="aff3"/>
        <w:tabs>
          <w:tab w:val="left" w:pos="1134"/>
        </w:tabs>
        <w:rPr>
          <w:sz w:val="24"/>
          <w:szCs w:val="24"/>
        </w:rPr>
      </w:pPr>
    </w:p>
    <w:p w:rsidR="001E6BEC" w:rsidRDefault="00DC7DAE" w:rsidP="00512F22">
      <w:pPr>
        <w:pStyle w:val="a"/>
        <w:numPr>
          <w:ilvl w:val="0"/>
          <w:numId w:val="0"/>
        </w:numPr>
        <w:tabs>
          <w:tab w:val="left" w:pos="1134"/>
        </w:tabs>
        <w:ind w:left="2127" w:hanging="2127"/>
        <w:jc w:val="center"/>
        <w:rPr>
          <w:sz w:val="24"/>
          <w:szCs w:val="24"/>
        </w:rPr>
      </w:pPr>
      <w:r>
        <w:rPr>
          <w:b/>
          <w:sz w:val="24"/>
          <w:szCs w:val="24"/>
        </w:rPr>
        <w:t>1.3    Стоимость и порядок оплаты услуг</w:t>
      </w:r>
    </w:p>
    <w:p w:rsidR="001E6BEC" w:rsidRDefault="00DC7DAE">
      <w:pPr>
        <w:tabs>
          <w:tab w:val="left" w:pos="284"/>
          <w:tab w:val="left" w:pos="426"/>
          <w:tab w:val="left" w:pos="1134"/>
          <w:tab w:val="left" w:pos="1276"/>
        </w:tabs>
        <w:spacing w:line="20" w:lineRule="atLeast"/>
        <w:ind w:right="22" w:firstLine="0"/>
        <w:rPr>
          <w:sz w:val="24"/>
          <w:szCs w:val="24"/>
        </w:rPr>
      </w:pPr>
      <w:r>
        <w:rPr>
          <w:sz w:val="24"/>
          <w:szCs w:val="24"/>
        </w:rPr>
        <w:t xml:space="preserve">     1.3.1  Стоимость аудиторских услуг, указанных в пункте 1 настоящего договора составляет:</w:t>
      </w:r>
    </w:p>
    <w:p w:rsidR="001E6BEC" w:rsidRDefault="00DC7DAE">
      <w:pPr>
        <w:tabs>
          <w:tab w:val="left" w:pos="426"/>
          <w:tab w:val="left" w:pos="1134"/>
        </w:tabs>
        <w:spacing w:line="20" w:lineRule="atLeast"/>
        <w:ind w:right="22" w:firstLine="0"/>
        <w:rPr>
          <w:sz w:val="24"/>
          <w:szCs w:val="24"/>
        </w:rPr>
      </w:pPr>
      <w:r>
        <w:rPr>
          <w:b/>
          <w:sz w:val="24"/>
          <w:szCs w:val="24"/>
        </w:rPr>
        <w:t xml:space="preserve">- </w:t>
      </w:r>
      <w:r>
        <w:rPr>
          <w:sz w:val="24"/>
          <w:szCs w:val="24"/>
        </w:rPr>
        <w:t>на 2024 год 175 000 (Сто семьдесят пять тысяч) рублей 00 копеек без НДС с учётом всех расходов, в том числе:</w:t>
      </w:r>
    </w:p>
    <w:p w:rsidR="001E6BEC" w:rsidRDefault="00DC7DAE">
      <w:pPr>
        <w:tabs>
          <w:tab w:val="left" w:pos="426"/>
          <w:tab w:val="left" w:pos="1134"/>
        </w:tabs>
        <w:spacing w:line="20" w:lineRule="atLeast"/>
        <w:ind w:right="22" w:firstLine="0"/>
        <w:rPr>
          <w:sz w:val="24"/>
          <w:szCs w:val="24"/>
        </w:rPr>
      </w:pPr>
      <w:r>
        <w:rPr>
          <w:sz w:val="24"/>
          <w:szCs w:val="24"/>
        </w:rPr>
        <w:t xml:space="preserve">131 250 (Сто тридцать одна тысяча двести пятьдесят) рублей 00 копеек – за проверку по первому этапу. </w:t>
      </w:r>
    </w:p>
    <w:p w:rsidR="001E6BEC" w:rsidRDefault="00DC7DAE">
      <w:pPr>
        <w:tabs>
          <w:tab w:val="left" w:pos="426"/>
          <w:tab w:val="left" w:pos="1134"/>
        </w:tabs>
        <w:spacing w:line="20" w:lineRule="atLeast"/>
        <w:ind w:right="22" w:firstLine="0"/>
        <w:rPr>
          <w:sz w:val="24"/>
          <w:szCs w:val="24"/>
        </w:rPr>
      </w:pPr>
      <w:r>
        <w:rPr>
          <w:sz w:val="24"/>
          <w:szCs w:val="24"/>
        </w:rPr>
        <w:t>43 750 (Сорок три тысячи семьсот пятьдесят) рублей 00 копеек – за проверку по второму этапу.</w:t>
      </w:r>
    </w:p>
    <w:p w:rsidR="001E6BEC" w:rsidRDefault="00DC7DAE">
      <w:pPr>
        <w:tabs>
          <w:tab w:val="left" w:pos="426"/>
          <w:tab w:val="left" w:pos="1134"/>
        </w:tabs>
        <w:spacing w:line="20" w:lineRule="atLeast"/>
        <w:ind w:right="22" w:firstLine="0"/>
        <w:rPr>
          <w:sz w:val="24"/>
          <w:szCs w:val="24"/>
        </w:rPr>
      </w:pPr>
      <w:r>
        <w:rPr>
          <w:sz w:val="24"/>
          <w:szCs w:val="24"/>
        </w:rPr>
        <w:t>- на 2025 год 185 000 (Сто восемьдесят пять тысяч) рублей 00 копеек без НДС с учетом всех расходов, в том числе:</w:t>
      </w:r>
    </w:p>
    <w:p w:rsidR="001E6BEC" w:rsidRDefault="00DC7DAE">
      <w:pPr>
        <w:tabs>
          <w:tab w:val="left" w:pos="426"/>
          <w:tab w:val="left" w:pos="1134"/>
        </w:tabs>
        <w:spacing w:line="20" w:lineRule="atLeast"/>
        <w:ind w:right="22" w:firstLine="0"/>
        <w:rPr>
          <w:sz w:val="24"/>
          <w:szCs w:val="24"/>
        </w:rPr>
      </w:pPr>
      <w:r>
        <w:rPr>
          <w:sz w:val="24"/>
          <w:szCs w:val="24"/>
        </w:rPr>
        <w:t xml:space="preserve">138 750 (Сто тридцать восемь тысяч семьсот пятьдесят) рублей 00 копеек – за проверку по первому этапу. </w:t>
      </w:r>
    </w:p>
    <w:p w:rsidR="001E6BEC" w:rsidRDefault="00DC7DAE">
      <w:pPr>
        <w:tabs>
          <w:tab w:val="left" w:pos="426"/>
          <w:tab w:val="left" w:pos="1134"/>
        </w:tabs>
        <w:spacing w:line="20" w:lineRule="atLeast"/>
        <w:ind w:right="22" w:firstLine="0"/>
        <w:rPr>
          <w:sz w:val="24"/>
          <w:szCs w:val="24"/>
        </w:rPr>
      </w:pPr>
      <w:r>
        <w:rPr>
          <w:sz w:val="24"/>
          <w:szCs w:val="24"/>
        </w:rPr>
        <w:t>46 250 (Сорок шесть тысяч двести пятьдесят) рублей 00 копеек – за проверку по второму этапу.</w:t>
      </w:r>
    </w:p>
    <w:p w:rsidR="001E6BEC" w:rsidRDefault="00DC7DAE">
      <w:pPr>
        <w:tabs>
          <w:tab w:val="left" w:pos="426"/>
          <w:tab w:val="left" w:pos="1134"/>
        </w:tabs>
        <w:spacing w:line="20" w:lineRule="atLeast"/>
        <w:ind w:right="22" w:firstLine="0"/>
        <w:rPr>
          <w:sz w:val="24"/>
          <w:szCs w:val="24"/>
        </w:rPr>
      </w:pPr>
      <w:r>
        <w:rPr>
          <w:sz w:val="24"/>
          <w:szCs w:val="24"/>
        </w:rPr>
        <w:t>- на 2026 год 195 000 (Сто девяносто пять тысяч) рублей 00 копеек без НДС с учетом всех расходов, в том числе:</w:t>
      </w:r>
    </w:p>
    <w:p w:rsidR="001E6BEC" w:rsidRDefault="00DC7DAE">
      <w:pPr>
        <w:tabs>
          <w:tab w:val="left" w:pos="426"/>
          <w:tab w:val="left" w:pos="1134"/>
        </w:tabs>
        <w:spacing w:line="20" w:lineRule="atLeast"/>
        <w:ind w:right="22" w:firstLine="0"/>
        <w:rPr>
          <w:sz w:val="24"/>
          <w:szCs w:val="24"/>
        </w:rPr>
      </w:pPr>
      <w:r>
        <w:rPr>
          <w:sz w:val="24"/>
          <w:szCs w:val="24"/>
        </w:rPr>
        <w:t xml:space="preserve">146 250 (Сто сорок шесть тысяч двести пятьдесят) рублей 00 копеек – за проверку по первому этапу. </w:t>
      </w:r>
    </w:p>
    <w:p w:rsidR="001E6BEC" w:rsidRDefault="00DC7DAE">
      <w:pPr>
        <w:tabs>
          <w:tab w:val="left" w:pos="426"/>
          <w:tab w:val="left" w:pos="1134"/>
        </w:tabs>
        <w:spacing w:line="20" w:lineRule="atLeast"/>
        <w:ind w:right="22" w:firstLine="0"/>
        <w:rPr>
          <w:sz w:val="24"/>
          <w:szCs w:val="24"/>
        </w:rPr>
      </w:pPr>
      <w:r>
        <w:rPr>
          <w:sz w:val="24"/>
          <w:szCs w:val="24"/>
        </w:rPr>
        <w:t>48 750 (Сорок восемь тысяч семьсот пятьдесят) рублей 00 копеек – за проверку по второму этапу.</w:t>
      </w:r>
    </w:p>
    <w:p w:rsidR="001E6BEC" w:rsidRDefault="00DC7DAE">
      <w:pPr>
        <w:tabs>
          <w:tab w:val="left" w:pos="284"/>
          <w:tab w:val="left" w:pos="567"/>
          <w:tab w:val="left" w:pos="1134"/>
        </w:tabs>
        <w:spacing w:line="20" w:lineRule="atLeast"/>
        <w:ind w:right="22" w:firstLine="0"/>
        <w:rPr>
          <w:sz w:val="24"/>
          <w:szCs w:val="24"/>
        </w:rPr>
      </w:pPr>
      <w:r>
        <w:rPr>
          <w:sz w:val="24"/>
          <w:szCs w:val="24"/>
        </w:rPr>
        <w:t xml:space="preserve">     1.3.2 </w:t>
      </w:r>
      <w:bookmarkStart w:id="26" w:name="_Toc373943235"/>
      <w:r>
        <w:rPr>
          <w:sz w:val="24"/>
          <w:szCs w:val="24"/>
        </w:rPr>
        <w:t>Вознаграждение по каждому этапу выплачивается в следующем порядке: 50% в качестве предоплаты за десять рабочих дней до выхода аудиторов на проверку, 50% выплачивается не позднее пяти рабочих дней с момента подписания акта приема-передачи оказанных услуг.</w:t>
      </w:r>
    </w:p>
    <w:p w:rsidR="001E6BEC" w:rsidRDefault="001E6BEC">
      <w:pPr>
        <w:tabs>
          <w:tab w:val="left" w:pos="426"/>
          <w:tab w:val="left" w:pos="1134"/>
        </w:tabs>
        <w:spacing w:line="20" w:lineRule="atLeast"/>
        <w:ind w:right="22" w:firstLine="0"/>
        <w:rPr>
          <w:sz w:val="24"/>
          <w:szCs w:val="24"/>
        </w:rPr>
      </w:pPr>
    </w:p>
    <w:p w:rsidR="001E6BEC" w:rsidRDefault="00DC7DAE">
      <w:pPr>
        <w:keepNext/>
        <w:tabs>
          <w:tab w:val="left" w:pos="1134"/>
          <w:tab w:val="num" w:pos="4677"/>
        </w:tabs>
        <w:spacing w:after="120" w:line="240" w:lineRule="auto"/>
        <w:ind w:firstLine="0"/>
        <w:jc w:val="center"/>
        <w:outlineLvl w:val="1"/>
        <w:rPr>
          <w:b/>
          <w:sz w:val="24"/>
          <w:szCs w:val="24"/>
        </w:rPr>
      </w:pPr>
      <w:r>
        <w:rPr>
          <w:b/>
          <w:sz w:val="24"/>
          <w:szCs w:val="24"/>
        </w:rPr>
        <w:lastRenderedPageBreak/>
        <w:t>1.4    Требования к Участникам.</w:t>
      </w:r>
      <w:bookmarkEnd w:id="26"/>
    </w:p>
    <w:p w:rsidR="001E6BEC" w:rsidRDefault="00DC7DAE">
      <w:pPr>
        <w:tabs>
          <w:tab w:val="left" w:pos="284"/>
          <w:tab w:val="left" w:pos="426"/>
          <w:tab w:val="left" w:pos="993"/>
          <w:tab w:val="left" w:pos="1134"/>
          <w:tab w:val="left" w:pos="1276"/>
        </w:tabs>
        <w:spacing w:before="120" w:line="240" w:lineRule="auto"/>
        <w:ind w:firstLine="0"/>
        <w:rPr>
          <w:sz w:val="24"/>
          <w:szCs w:val="24"/>
        </w:rPr>
      </w:pPr>
      <w:r>
        <w:rPr>
          <w:sz w:val="24"/>
          <w:szCs w:val="24"/>
        </w:rPr>
        <w:t xml:space="preserve">     1.4     Участвовать в данной процедуре открытых конкурентных переговоров могут   любые юридические лица, зарегистрированные на электронной торговой площадке, способные на законных основаниях выполнить требуемый перечень услуг. Услуги должны быть оказаны лично аудитором. </w:t>
      </w:r>
    </w:p>
    <w:p w:rsidR="001E6BEC" w:rsidRDefault="00DC7DAE">
      <w:pPr>
        <w:tabs>
          <w:tab w:val="left" w:pos="426"/>
          <w:tab w:val="left" w:pos="1134"/>
        </w:tabs>
        <w:spacing w:before="120" w:line="240" w:lineRule="auto"/>
        <w:ind w:firstLine="0"/>
        <w:rPr>
          <w:sz w:val="24"/>
          <w:szCs w:val="24"/>
        </w:rPr>
      </w:pPr>
      <w:r>
        <w:rPr>
          <w:sz w:val="24"/>
          <w:szCs w:val="24"/>
        </w:rPr>
        <w:t xml:space="preserve">     1.4.1 Участник должен обладать гражданской правоспособностью в полном объеме для заключения и исполнения Договора, в том числе:</w:t>
      </w:r>
    </w:p>
    <w:p w:rsidR="001E6BEC" w:rsidRDefault="00DC7DAE">
      <w:pPr>
        <w:numPr>
          <w:ilvl w:val="0"/>
          <w:numId w:val="21"/>
        </w:numPr>
        <w:tabs>
          <w:tab w:val="left" w:pos="1134"/>
          <w:tab w:val="left" w:pos="1620"/>
          <w:tab w:val="left" w:pos="1701"/>
        </w:tabs>
        <w:spacing w:line="240" w:lineRule="auto"/>
        <w:ind w:hanging="731"/>
        <w:rPr>
          <w:sz w:val="24"/>
          <w:szCs w:val="24"/>
        </w:rPr>
      </w:pPr>
      <w:r>
        <w:rPr>
          <w:sz w:val="24"/>
          <w:szCs w:val="24"/>
        </w:rPr>
        <w:t>Должен быть членом саморегулируемой организации аудиторов.</w:t>
      </w:r>
    </w:p>
    <w:p w:rsidR="001E6BEC" w:rsidRDefault="00DC7DAE" w:rsidP="009D7415">
      <w:pPr>
        <w:numPr>
          <w:ilvl w:val="0"/>
          <w:numId w:val="21"/>
        </w:numPr>
        <w:tabs>
          <w:tab w:val="left" w:pos="1134"/>
          <w:tab w:val="left" w:pos="1620"/>
          <w:tab w:val="left" w:pos="1701"/>
        </w:tabs>
        <w:spacing w:line="240" w:lineRule="auto"/>
        <w:ind w:left="0" w:firstLine="709"/>
        <w:rPr>
          <w:sz w:val="24"/>
          <w:szCs w:val="24"/>
        </w:rPr>
      </w:pPr>
      <w:r>
        <w:rPr>
          <w:sz w:val="24"/>
          <w:szCs w:val="24"/>
        </w:rPr>
        <w:t>Не должен иметь решения о приостановлении деятельности, принятого в порядке, предусмотренном Кодексом Российской Федерации об административных правонарушениях, на день рассмотрения заявки на участие в данном конкурсе;</w:t>
      </w:r>
    </w:p>
    <w:p w:rsidR="001E6BEC" w:rsidRDefault="009D7415">
      <w:pPr>
        <w:tabs>
          <w:tab w:val="left" w:pos="1134"/>
        </w:tabs>
        <w:spacing w:line="240" w:lineRule="auto"/>
        <w:ind w:firstLine="0"/>
        <w:contextualSpacing/>
        <w:rPr>
          <w:sz w:val="24"/>
          <w:szCs w:val="24"/>
        </w:rPr>
      </w:pPr>
      <w:r>
        <w:rPr>
          <w:sz w:val="24"/>
          <w:szCs w:val="24"/>
        </w:rPr>
        <w:t xml:space="preserve">     1.4.2 </w:t>
      </w:r>
      <w:r w:rsidR="00DC7DAE">
        <w:rPr>
          <w:sz w:val="24"/>
          <w:szCs w:val="24"/>
        </w:rPr>
        <w:t>Должен являться членом в международном профессиональном объединении (сети) аудиторско-консалтинговых компаний с правом подписи аудиторских заключений с использованием фирменного наименования данной сети, а также проходить контроль качества, проводимый международной сетью, членом которой он является;</w:t>
      </w:r>
    </w:p>
    <w:p w:rsidR="001E6BEC" w:rsidRDefault="009D7415">
      <w:pPr>
        <w:tabs>
          <w:tab w:val="left" w:pos="1134"/>
        </w:tabs>
        <w:spacing w:line="240" w:lineRule="auto"/>
        <w:ind w:firstLine="0"/>
        <w:contextualSpacing/>
        <w:rPr>
          <w:sz w:val="24"/>
          <w:szCs w:val="24"/>
        </w:rPr>
      </w:pPr>
      <w:r>
        <w:rPr>
          <w:sz w:val="24"/>
          <w:szCs w:val="24"/>
        </w:rPr>
        <w:t xml:space="preserve">     1.4.3 </w:t>
      </w:r>
      <w:r w:rsidR="00DC7DAE">
        <w:rPr>
          <w:sz w:val="24"/>
          <w:szCs w:val="24"/>
        </w:rPr>
        <w:t>Участник не должен иметь судебных решений и признанных участником претензий, связанных с неисполнением договорных обязательств перед заказчиками в течение последних трех лет до окончания подачи заявки.</w:t>
      </w:r>
    </w:p>
    <w:p w:rsidR="001E6BEC" w:rsidRDefault="00DC7DAE">
      <w:pPr>
        <w:tabs>
          <w:tab w:val="left" w:pos="1134"/>
        </w:tabs>
        <w:spacing w:line="240" w:lineRule="auto"/>
        <w:ind w:firstLine="0"/>
        <w:contextualSpacing/>
        <w:rPr>
          <w:sz w:val="24"/>
          <w:szCs w:val="24"/>
        </w:rPr>
      </w:pPr>
      <w:r>
        <w:rPr>
          <w:sz w:val="24"/>
          <w:szCs w:val="24"/>
        </w:rPr>
        <w:t xml:space="preserve">     1.4.4 Участник должен пройти внешний контроль качества за последние три года, предшествующие году, за который проводится аудиторская проверка (Федеральное казначейство, саморегулируемая организация аудиторов и т.п.) в соответствии с требованиями Федерального Закона от 30.12.2008г. № 307-ФЗ «Об аудиторской деятельности».</w:t>
      </w:r>
    </w:p>
    <w:p w:rsidR="001E6BEC" w:rsidRDefault="009D7415">
      <w:pPr>
        <w:tabs>
          <w:tab w:val="left" w:pos="1134"/>
          <w:tab w:val="left" w:pos="1620"/>
          <w:tab w:val="left" w:pos="1701"/>
        </w:tabs>
        <w:spacing w:line="240" w:lineRule="auto"/>
        <w:ind w:firstLine="0"/>
        <w:rPr>
          <w:sz w:val="24"/>
          <w:szCs w:val="24"/>
        </w:rPr>
      </w:pPr>
      <w:r>
        <w:rPr>
          <w:sz w:val="24"/>
          <w:szCs w:val="24"/>
        </w:rPr>
        <w:t xml:space="preserve">     1.4.5 </w:t>
      </w:r>
      <w:r w:rsidR="00DC7DAE">
        <w:rPr>
          <w:sz w:val="24"/>
          <w:szCs w:val="24"/>
        </w:rPr>
        <w:t>Участник должен обладать необходимыми профессиональными знаниями, опытом оказания аналогичных по структуре, составу и объемам оказываемых услуг договоров, управленческой компетентностью и репутацией, иметь ресурсные возможности (трудовые), а именно:</w:t>
      </w:r>
    </w:p>
    <w:p w:rsidR="001E6BEC" w:rsidRDefault="00DC7DAE">
      <w:pPr>
        <w:tabs>
          <w:tab w:val="left" w:pos="1134"/>
          <w:tab w:val="left" w:pos="1620"/>
          <w:tab w:val="left" w:pos="1701"/>
        </w:tabs>
        <w:spacing w:line="240" w:lineRule="auto"/>
        <w:ind w:firstLine="436"/>
        <w:rPr>
          <w:sz w:val="24"/>
          <w:szCs w:val="24"/>
          <w:highlight w:val="yellow"/>
        </w:rPr>
      </w:pPr>
      <w:r>
        <w:rPr>
          <w:sz w:val="24"/>
          <w:szCs w:val="24"/>
        </w:rPr>
        <w:t>Наличие у участника закупки специалистов, обладающих единым квалификационным аттестатом аудитора со стажем работы в аудиторской организации Участника более 3 лет.</w:t>
      </w:r>
    </w:p>
    <w:p w:rsidR="001E6BEC" w:rsidRDefault="009D7415">
      <w:pPr>
        <w:tabs>
          <w:tab w:val="left" w:pos="1134"/>
          <w:tab w:val="left" w:pos="1620"/>
          <w:tab w:val="left" w:pos="1701"/>
        </w:tabs>
        <w:spacing w:line="240" w:lineRule="auto"/>
        <w:ind w:firstLine="436"/>
        <w:contextualSpacing/>
        <w:rPr>
          <w:sz w:val="24"/>
          <w:szCs w:val="24"/>
        </w:rPr>
      </w:pPr>
      <w:r>
        <w:rPr>
          <w:sz w:val="24"/>
          <w:szCs w:val="24"/>
        </w:rPr>
        <w:t xml:space="preserve">1.4.6 </w:t>
      </w:r>
      <w:r w:rsidR="00DC7DAE">
        <w:rPr>
          <w:sz w:val="24"/>
          <w:szCs w:val="24"/>
        </w:rPr>
        <w:t>Документально подтвержденный</w:t>
      </w:r>
      <w:r>
        <w:rPr>
          <w:sz w:val="24"/>
          <w:szCs w:val="24"/>
        </w:rPr>
        <w:t>, опыт компании Участника за 2021</w:t>
      </w:r>
      <w:r w:rsidR="00DC7DAE">
        <w:rPr>
          <w:sz w:val="24"/>
          <w:szCs w:val="24"/>
        </w:rPr>
        <w:t>-202</w:t>
      </w:r>
      <w:r>
        <w:rPr>
          <w:sz w:val="24"/>
          <w:szCs w:val="24"/>
        </w:rPr>
        <w:t>3г</w:t>
      </w:r>
      <w:r w:rsidR="00DC7DAE">
        <w:rPr>
          <w:sz w:val="24"/>
          <w:szCs w:val="24"/>
        </w:rPr>
        <w:t>г. по проведению обязательного аудита годовой бухгалтерской (финансовой) отчетности, подго</w:t>
      </w:r>
      <w:r>
        <w:rPr>
          <w:sz w:val="24"/>
          <w:szCs w:val="24"/>
        </w:rPr>
        <w:t>товленной в соответствии с РСБУ.</w:t>
      </w:r>
    </w:p>
    <w:p w:rsidR="001E6BEC" w:rsidRDefault="001E6BEC">
      <w:pPr>
        <w:tabs>
          <w:tab w:val="left" w:pos="1134"/>
        </w:tabs>
        <w:spacing w:line="240" w:lineRule="auto"/>
        <w:ind w:firstLine="436"/>
        <w:rPr>
          <w:sz w:val="24"/>
          <w:szCs w:val="24"/>
        </w:rPr>
      </w:pPr>
    </w:p>
    <w:p w:rsidR="001E6BEC" w:rsidRDefault="001E6BEC">
      <w:pPr>
        <w:pStyle w:val="a"/>
        <w:numPr>
          <w:ilvl w:val="0"/>
          <w:numId w:val="0"/>
        </w:numPr>
        <w:tabs>
          <w:tab w:val="left" w:pos="1134"/>
        </w:tabs>
        <w:spacing w:line="240" w:lineRule="auto"/>
        <w:ind w:firstLine="436"/>
        <w:rPr>
          <w:sz w:val="24"/>
          <w:szCs w:val="24"/>
        </w:rPr>
      </w:pPr>
    </w:p>
    <w:p w:rsidR="001E6BEC" w:rsidRDefault="001E6BEC">
      <w:pPr>
        <w:pStyle w:val="a"/>
        <w:numPr>
          <w:ilvl w:val="0"/>
          <w:numId w:val="0"/>
        </w:numPr>
        <w:tabs>
          <w:tab w:val="left" w:pos="1134"/>
        </w:tabs>
        <w:spacing w:line="240" w:lineRule="auto"/>
        <w:ind w:firstLine="436"/>
        <w:rPr>
          <w:sz w:val="24"/>
          <w:szCs w:val="24"/>
        </w:rPr>
      </w:pPr>
    </w:p>
    <w:p w:rsidR="001E6BEC" w:rsidRDefault="001E6BEC">
      <w:pPr>
        <w:pStyle w:val="a"/>
        <w:numPr>
          <w:ilvl w:val="0"/>
          <w:numId w:val="0"/>
        </w:numPr>
        <w:tabs>
          <w:tab w:val="left" w:pos="1134"/>
        </w:tabs>
        <w:spacing w:line="240" w:lineRule="auto"/>
        <w:ind w:firstLine="436"/>
        <w:rPr>
          <w:sz w:val="24"/>
          <w:szCs w:val="24"/>
        </w:rPr>
      </w:pPr>
    </w:p>
    <w:p w:rsidR="001E6BEC" w:rsidRDefault="001E6BEC">
      <w:pPr>
        <w:pStyle w:val="a"/>
        <w:numPr>
          <w:ilvl w:val="0"/>
          <w:numId w:val="0"/>
        </w:numPr>
        <w:tabs>
          <w:tab w:val="left" w:pos="1134"/>
        </w:tabs>
        <w:spacing w:line="240" w:lineRule="auto"/>
        <w:ind w:firstLine="436"/>
        <w:rPr>
          <w:sz w:val="24"/>
          <w:szCs w:val="24"/>
        </w:rPr>
      </w:pPr>
    </w:p>
    <w:p w:rsidR="001E6BEC" w:rsidRDefault="001E6BEC">
      <w:pPr>
        <w:pStyle w:val="a"/>
        <w:numPr>
          <w:ilvl w:val="0"/>
          <w:numId w:val="0"/>
        </w:numPr>
        <w:tabs>
          <w:tab w:val="left" w:pos="1134"/>
        </w:tabs>
        <w:spacing w:line="240" w:lineRule="auto"/>
        <w:ind w:firstLine="436"/>
        <w:rPr>
          <w:sz w:val="24"/>
          <w:szCs w:val="24"/>
        </w:rPr>
      </w:pPr>
    </w:p>
    <w:p w:rsidR="001E6BEC" w:rsidRDefault="001E6BEC">
      <w:pPr>
        <w:pStyle w:val="a"/>
        <w:numPr>
          <w:ilvl w:val="0"/>
          <w:numId w:val="0"/>
        </w:numPr>
        <w:tabs>
          <w:tab w:val="left" w:pos="1134"/>
        </w:tabs>
        <w:spacing w:line="240" w:lineRule="auto"/>
        <w:ind w:firstLine="436"/>
        <w:rPr>
          <w:sz w:val="24"/>
          <w:szCs w:val="24"/>
        </w:rPr>
      </w:pPr>
    </w:p>
    <w:p w:rsidR="001E6BEC" w:rsidRDefault="001E6BEC">
      <w:pPr>
        <w:pStyle w:val="a"/>
        <w:numPr>
          <w:ilvl w:val="0"/>
          <w:numId w:val="0"/>
        </w:numPr>
        <w:tabs>
          <w:tab w:val="left" w:pos="1134"/>
        </w:tabs>
        <w:spacing w:line="240" w:lineRule="auto"/>
        <w:ind w:firstLine="436"/>
        <w:rPr>
          <w:sz w:val="24"/>
          <w:szCs w:val="24"/>
        </w:rPr>
      </w:pPr>
    </w:p>
    <w:p w:rsidR="001E6BEC" w:rsidRDefault="001E6BEC">
      <w:pPr>
        <w:pStyle w:val="a"/>
        <w:numPr>
          <w:ilvl w:val="0"/>
          <w:numId w:val="0"/>
        </w:numPr>
        <w:spacing w:line="240" w:lineRule="auto"/>
        <w:ind w:firstLine="436"/>
        <w:rPr>
          <w:sz w:val="24"/>
          <w:szCs w:val="24"/>
        </w:rPr>
      </w:pPr>
    </w:p>
    <w:p w:rsidR="001E6BEC" w:rsidRDefault="001E6BEC">
      <w:pPr>
        <w:pStyle w:val="a"/>
        <w:numPr>
          <w:ilvl w:val="0"/>
          <w:numId w:val="0"/>
        </w:numPr>
        <w:spacing w:line="240" w:lineRule="auto"/>
        <w:ind w:firstLine="436"/>
        <w:rPr>
          <w:sz w:val="24"/>
          <w:szCs w:val="24"/>
        </w:rPr>
      </w:pPr>
    </w:p>
    <w:p w:rsidR="001E6BEC" w:rsidRDefault="001E6BEC">
      <w:pPr>
        <w:ind w:firstLine="436"/>
        <w:rPr>
          <w:sz w:val="24"/>
          <w:szCs w:val="24"/>
        </w:rPr>
      </w:pPr>
    </w:p>
    <w:p w:rsidR="001E6BEC" w:rsidRDefault="001E6BEC">
      <w:pPr>
        <w:tabs>
          <w:tab w:val="left" w:pos="7230"/>
        </w:tabs>
        <w:ind w:firstLine="436"/>
        <w:rPr>
          <w:sz w:val="24"/>
          <w:szCs w:val="24"/>
        </w:rPr>
      </w:pPr>
    </w:p>
    <w:sectPr w:rsidR="001E6BEC">
      <w:pgSz w:w="11906" w:h="16838"/>
      <w:pgMar w:top="709"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FEE" w:rsidRDefault="00ED5FEE">
      <w:pPr>
        <w:spacing w:line="240" w:lineRule="auto"/>
      </w:pPr>
      <w:r>
        <w:separator/>
      </w:r>
    </w:p>
  </w:endnote>
  <w:endnote w:type="continuationSeparator" w:id="0">
    <w:p w:rsidR="00ED5FEE" w:rsidRDefault="00ED5F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FEE" w:rsidRDefault="00ED5FEE">
      <w:pPr>
        <w:spacing w:line="240" w:lineRule="auto"/>
      </w:pPr>
      <w:r>
        <w:separator/>
      </w:r>
    </w:p>
  </w:footnote>
  <w:footnote w:type="continuationSeparator" w:id="0">
    <w:p w:rsidR="00ED5FEE" w:rsidRDefault="00ED5F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D627C"/>
    <w:multiLevelType w:val="multilevel"/>
    <w:tmpl w:val="C49C356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5B3A18"/>
    <w:multiLevelType w:val="hybridMultilevel"/>
    <w:tmpl w:val="F878E0D8"/>
    <w:lvl w:ilvl="0" w:tplc="57249B02">
      <w:start w:val="1"/>
      <w:numFmt w:val="lowerLetter"/>
      <w:lvlText w:val="%1)"/>
      <w:lvlJc w:val="left"/>
      <w:pPr>
        <w:ind w:left="720" w:hanging="360"/>
      </w:pPr>
      <w:rPr>
        <w:rFonts w:ascii="Times New Roman" w:eastAsia="Times New Roman" w:hAnsi="Times New Roman" w:cs="Times New Roman"/>
      </w:rPr>
    </w:lvl>
    <w:lvl w:ilvl="1" w:tplc="0874A1E0">
      <w:start w:val="1"/>
      <w:numFmt w:val="bullet"/>
      <w:lvlText w:val="o"/>
      <w:lvlJc w:val="left"/>
      <w:pPr>
        <w:ind w:left="1440" w:hanging="360"/>
      </w:pPr>
      <w:rPr>
        <w:rFonts w:ascii="Courier New" w:hAnsi="Courier New" w:cs="Courier New" w:hint="default"/>
      </w:rPr>
    </w:lvl>
    <w:lvl w:ilvl="2" w:tplc="96B63BAA">
      <w:start w:val="1"/>
      <w:numFmt w:val="bullet"/>
      <w:lvlText w:val=""/>
      <w:lvlJc w:val="left"/>
      <w:pPr>
        <w:ind w:left="2160" w:hanging="360"/>
      </w:pPr>
      <w:rPr>
        <w:rFonts w:ascii="Wingdings" w:hAnsi="Wingdings" w:hint="default"/>
      </w:rPr>
    </w:lvl>
    <w:lvl w:ilvl="3" w:tplc="4088F974">
      <w:start w:val="1"/>
      <w:numFmt w:val="bullet"/>
      <w:lvlText w:val=""/>
      <w:lvlJc w:val="left"/>
      <w:pPr>
        <w:ind w:left="2880" w:hanging="360"/>
      </w:pPr>
      <w:rPr>
        <w:rFonts w:ascii="Symbol" w:hAnsi="Symbol" w:hint="default"/>
      </w:rPr>
    </w:lvl>
    <w:lvl w:ilvl="4" w:tplc="8E748EA2">
      <w:start w:val="1"/>
      <w:numFmt w:val="bullet"/>
      <w:lvlText w:val="o"/>
      <w:lvlJc w:val="left"/>
      <w:pPr>
        <w:ind w:left="3600" w:hanging="360"/>
      </w:pPr>
      <w:rPr>
        <w:rFonts w:ascii="Courier New" w:hAnsi="Courier New" w:cs="Courier New" w:hint="default"/>
      </w:rPr>
    </w:lvl>
    <w:lvl w:ilvl="5" w:tplc="52E6920E">
      <w:start w:val="1"/>
      <w:numFmt w:val="bullet"/>
      <w:lvlText w:val=""/>
      <w:lvlJc w:val="left"/>
      <w:pPr>
        <w:ind w:left="4320" w:hanging="360"/>
      </w:pPr>
      <w:rPr>
        <w:rFonts w:ascii="Wingdings" w:hAnsi="Wingdings" w:hint="default"/>
      </w:rPr>
    </w:lvl>
    <w:lvl w:ilvl="6" w:tplc="9C1A2518">
      <w:start w:val="1"/>
      <w:numFmt w:val="bullet"/>
      <w:lvlText w:val=""/>
      <w:lvlJc w:val="left"/>
      <w:pPr>
        <w:ind w:left="5040" w:hanging="360"/>
      </w:pPr>
      <w:rPr>
        <w:rFonts w:ascii="Symbol" w:hAnsi="Symbol" w:hint="default"/>
      </w:rPr>
    </w:lvl>
    <w:lvl w:ilvl="7" w:tplc="51BC2700">
      <w:start w:val="1"/>
      <w:numFmt w:val="bullet"/>
      <w:lvlText w:val="o"/>
      <w:lvlJc w:val="left"/>
      <w:pPr>
        <w:ind w:left="5760" w:hanging="360"/>
      </w:pPr>
      <w:rPr>
        <w:rFonts w:ascii="Courier New" w:hAnsi="Courier New" w:cs="Courier New" w:hint="default"/>
      </w:rPr>
    </w:lvl>
    <w:lvl w:ilvl="8" w:tplc="8C0E6968">
      <w:start w:val="1"/>
      <w:numFmt w:val="bullet"/>
      <w:lvlText w:val=""/>
      <w:lvlJc w:val="left"/>
      <w:pPr>
        <w:ind w:left="6480" w:hanging="360"/>
      </w:pPr>
      <w:rPr>
        <w:rFonts w:ascii="Wingdings" w:hAnsi="Wingdings" w:hint="default"/>
      </w:rPr>
    </w:lvl>
  </w:abstractNum>
  <w:abstractNum w:abstractNumId="2" w15:restartNumberingAfterBreak="0">
    <w:nsid w:val="13490E2F"/>
    <w:multiLevelType w:val="hybridMultilevel"/>
    <w:tmpl w:val="887A1B1E"/>
    <w:lvl w:ilvl="0" w:tplc="B6A42B96">
      <w:start w:val="1"/>
      <w:numFmt w:val="decimal"/>
      <w:lvlText w:val="%1. "/>
      <w:legacy w:legacy="1" w:legacySpace="0" w:legacyIndent="283"/>
      <w:lvlJc w:val="left"/>
      <w:pPr>
        <w:ind w:left="3544" w:hanging="283"/>
      </w:pPr>
      <w:rPr>
        <w:b/>
        <w:sz w:val="22"/>
      </w:rPr>
    </w:lvl>
    <w:lvl w:ilvl="1" w:tplc="A0CC5648">
      <w:start w:val="1"/>
      <w:numFmt w:val="bullet"/>
      <w:lvlText w:val="o"/>
      <w:lvlJc w:val="left"/>
      <w:pPr>
        <w:ind w:left="1440" w:hanging="360"/>
      </w:pPr>
      <w:rPr>
        <w:rFonts w:ascii="Courier New" w:eastAsia="Courier New" w:hAnsi="Courier New" w:cs="Courier New" w:hint="default"/>
      </w:rPr>
    </w:lvl>
    <w:lvl w:ilvl="2" w:tplc="790E69F0">
      <w:start w:val="1"/>
      <w:numFmt w:val="bullet"/>
      <w:lvlText w:val="§"/>
      <w:lvlJc w:val="left"/>
      <w:pPr>
        <w:ind w:left="2160" w:hanging="360"/>
      </w:pPr>
      <w:rPr>
        <w:rFonts w:ascii="Wingdings" w:eastAsia="Wingdings" w:hAnsi="Wingdings" w:cs="Wingdings" w:hint="default"/>
      </w:rPr>
    </w:lvl>
    <w:lvl w:ilvl="3" w:tplc="B5DAE48E">
      <w:start w:val="1"/>
      <w:numFmt w:val="bullet"/>
      <w:lvlText w:val="·"/>
      <w:lvlJc w:val="left"/>
      <w:pPr>
        <w:ind w:left="2880" w:hanging="360"/>
      </w:pPr>
      <w:rPr>
        <w:rFonts w:ascii="Symbol" w:eastAsia="Symbol" w:hAnsi="Symbol" w:cs="Symbol" w:hint="default"/>
      </w:rPr>
    </w:lvl>
    <w:lvl w:ilvl="4" w:tplc="AAE8F146">
      <w:start w:val="1"/>
      <w:numFmt w:val="bullet"/>
      <w:lvlText w:val="o"/>
      <w:lvlJc w:val="left"/>
      <w:pPr>
        <w:ind w:left="3600" w:hanging="360"/>
      </w:pPr>
      <w:rPr>
        <w:rFonts w:ascii="Courier New" w:eastAsia="Courier New" w:hAnsi="Courier New" w:cs="Courier New" w:hint="default"/>
      </w:rPr>
    </w:lvl>
    <w:lvl w:ilvl="5" w:tplc="AE58F49C">
      <w:start w:val="1"/>
      <w:numFmt w:val="bullet"/>
      <w:lvlText w:val="§"/>
      <w:lvlJc w:val="left"/>
      <w:pPr>
        <w:ind w:left="4320" w:hanging="360"/>
      </w:pPr>
      <w:rPr>
        <w:rFonts w:ascii="Wingdings" w:eastAsia="Wingdings" w:hAnsi="Wingdings" w:cs="Wingdings" w:hint="default"/>
      </w:rPr>
    </w:lvl>
    <w:lvl w:ilvl="6" w:tplc="B9D8406E">
      <w:start w:val="1"/>
      <w:numFmt w:val="bullet"/>
      <w:lvlText w:val="·"/>
      <w:lvlJc w:val="left"/>
      <w:pPr>
        <w:ind w:left="5040" w:hanging="360"/>
      </w:pPr>
      <w:rPr>
        <w:rFonts w:ascii="Symbol" w:eastAsia="Symbol" w:hAnsi="Symbol" w:cs="Symbol" w:hint="default"/>
      </w:rPr>
    </w:lvl>
    <w:lvl w:ilvl="7" w:tplc="2BA850BA">
      <w:start w:val="1"/>
      <w:numFmt w:val="bullet"/>
      <w:lvlText w:val="o"/>
      <w:lvlJc w:val="left"/>
      <w:pPr>
        <w:ind w:left="5760" w:hanging="360"/>
      </w:pPr>
      <w:rPr>
        <w:rFonts w:ascii="Courier New" w:eastAsia="Courier New" w:hAnsi="Courier New" w:cs="Courier New" w:hint="default"/>
      </w:rPr>
    </w:lvl>
    <w:lvl w:ilvl="8" w:tplc="46D60A8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80C2D07"/>
    <w:multiLevelType w:val="hybridMultilevel"/>
    <w:tmpl w:val="626A0774"/>
    <w:lvl w:ilvl="0" w:tplc="61F45B6C">
      <w:start w:val="1"/>
      <w:numFmt w:val="bullet"/>
      <w:lvlText w:val="•"/>
      <w:lvlJc w:val="left"/>
      <w:pPr>
        <w:ind w:left="1440" w:hanging="360"/>
      </w:pPr>
      <w:rPr>
        <w:rFonts w:ascii="Times New Roman" w:hAnsi="Times New Roman" w:hint="default"/>
      </w:rPr>
    </w:lvl>
    <w:lvl w:ilvl="1" w:tplc="BD4A4C62">
      <w:start w:val="1"/>
      <w:numFmt w:val="bullet"/>
      <w:lvlText w:val="o"/>
      <w:lvlJc w:val="left"/>
      <w:pPr>
        <w:ind w:left="2160" w:hanging="360"/>
      </w:pPr>
      <w:rPr>
        <w:rFonts w:ascii="Courier New" w:hAnsi="Courier New" w:cs="Courier New" w:hint="default"/>
      </w:rPr>
    </w:lvl>
    <w:lvl w:ilvl="2" w:tplc="CA940E14">
      <w:start w:val="1"/>
      <w:numFmt w:val="bullet"/>
      <w:lvlText w:val=""/>
      <w:lvlJc w:val="left"/>
      <w:pPr>
        <w:ind w:left="2880" w:hanging="360"/>
      </w:pPr>
      <w:rPr>
        <w:rFonts w:ascii="Wingdings" w:hAnsi="Wingdings" w:hint="default"/>
      </w:rPr>
    </w:lvl>
    <w:lvl w:ilvl="3" w:tplc="60C6226E">
      <w:start w:val="1"/>
      <w:numFmt w:val="bullet"/>
      <w:lvlText w:val=""/>
      <w:lvlJc w:val="left"/>
      <w:pPr>
        <w:ind w:left="3600" w:hanging="360"/>
      </w:pPr>
      <w:rPr>
        <w:rFonts w:ascii="Symbol" w:hAnsi="Symbol" w:hint="default"/>
      </w:rPr>
    </w:lvl>
    <w:lvl w:ilvl="4" w:tplc="265011BE">
      <w:start w:val="1"/>
      <w:numFmt w:val="bullet"/>
      <w:lvlText w:val="o"/>
      <w:lvlJc w:val="left"/>
      <w:pPr>
        <w:ind w:left="4320" w:hanging="360"/>
      </w:pPr>
      <w:rPr>
        <w:rFonts w:ascii="Courier New" w:hAnsi="Courier New" w:cs="Courier New" w:hint="default"/>
      </w:rPr>
    </w:lvl>
    <w:lvl w:ilvl="5" w:tplc="173E12EE">
      <w:start w:val="1"/>
      <w:numFmt w:val="bullet"/>
      <w:lvlText w:val=""/>
      <w:lvlJc w:val="left"/>
      <w:pPr>
        <w:ind w:left="5040" w:hanging="360"/>
      </w:pPr>
      <w:rPr>
        <w:rFonts w:ascii="Wingdings" w:hAnsi="Wingdings" w:hint="default"/>
      </w:rPr>
    </w:lvl>
    <w:lvl w:ilvl="6" w:tplc="8842EB7A">
      <w:start w:val="1"/>
      <w:numFmt w:val="bullet"/>
      <w:lvlText w:val=""/>
      <w:lvlJc w:val="left"/>
      <w:pPr>
        <w:ind w:left="5760" w:hanging="360"/>
      </w:pPr>
      <w:rPr>
        <w:rFonts w:ascii="Symbol" w:hAnsi="Symbol" w:hint="default"/>
      </w:rPr>
    </w:lvl>
    <w:lvl w:ilvl="7" w:tplc="327898D2">
      <w:start w:val="1"/>
      <w:numFmt w:val="bullet"/>
      <w:lvlText w:val="o"/>
      <w:lvlJc w:val="left"/>
      <w:pPr>
        <w:ind w:left="6480" w:hanging="360"/>
      </w:pPr>
      <w:rPr>
        <w:rFonts w:ascii="Courier New" w:hAnsi="Courier New" w:cs="Courier New" w:hint="default"/>
      </w:rPr>
    </w:lvl>
    <w:lvl w:ilvl="8" w:tplc="40CAD98C">
      <w:start w:val="1"/>
      <w:numFmt w:val="bullet"/>
      <w:lvlText w:val=""/>
      <w:lvlJc w:val="left"/>
      <w:pPr>
        <w:ind w:left="7200" w:hanging="360"/>
      </w:pPr>
      <w:rPr>
        <w:rFonts w:ascii="Wingdings" w:hAnsi="Wingdings" w:hint="default"/>
      </w:rPr>
    </w:lvl>
  </w:abstractNum>
  <w:abstractNum w:abstractNumId="4" w15:restartNumberingAfterBreak="0">
    <w:nsid w:val="21543FB2"/>
    <w:multiLevelType w:val="multilevel"/>
    <w:tmpl w:val="AEE869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126"/>
        </w:tabs>
        <w:ind w:left="2126" w:hanging="1134"/>
      </w:pPr>
      <w:rPr>
        <w:rFonts w:hint="default"/>
      </w:rPr>
    </w:lvl>
    <w:lvl w:ilvl="2">
      <w:start w:val="1"/>
      <w:numFmt w:val="decimal"/>
      <w:pStyle w:val="a"/>
      <w:lvlText w:val="%1.%2.%3"/>
      <w:lvlJc w:val="left"/>
      <w:pPr>
        <w:tabs>
          <w:tab w:val="num" w:pos="2127"/>
        </w:tabs>
        <w:ind w:left="2127" w:hanging="1134"/>
      </w:pPr>
      <w:rPr>
        <w:rFonts w:hint="default"/>
        <w:b w:val="0"/>
        <w:i w:val="0"/>
        <w:color w:val="000000"/>
        <w:sz w:val="24"/>
        <w:szCs w:val="24"/>
      </w:rPr>
    </w:lvl>
    <w:lvl w:ilvl="3">
      <w:start w:val="1"/>
      <w:numFmt w:val="decimal"/>
      <w:pStyle w:val="a0"/>
      <w:lvlText w:val="%4."/>
      <w:lvlJc w:val="left"/>
      <w:pPr>
        <w:tabs>
          <w:tab w:val="num" w:pos="360"/>
        </w:tabs>
        <w:ind w:left="360" w:hanging="360"/>
      </w:pPr>
      <w:rPr>
        <w:rFonts w:hint="default"/>
        <w:b w:val="0"/>
      </w:rPr>
    </w:lvl>
    <w:lvl w:ilvl="4">
      <w:start w:val="1"/>
      <w:numFmt w:val="lowerLetter"/>
      <w:pStyle w:val="a1"/>
      <w:lvlText w:val="%5)"/>
      <w:lvlJc w:val="left"/>
      <w:pPr>
        <w:tabs>
          <w:tab w:val="num" w:pos="567"/>
        </w:tabs>
        <w:ind w:left="56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21A083F"/>
    <w:multiLevelType w:val="hybridMultilevel"/>
    <w:tmpl w:val="13D409C6"/>
    <w:lvl w:ilvl="0" w:tplc="58983632">
      <w:start w:val="1"/>
      <w:numFmt w:val="bullet"/>
      <w:lvlText w:val="•"/>
      <w:lvlJc w:val="left"/>
      <w:pPr>
        <w:ind w:left="720" w:hanging="360"/>
      </w:pPr>
      <w:rPr>
        <w:rFonts w:ascii="Times New Roman" w:hAnsi="Times New Roman" w:hint="default"/>
      </w:rPr>
    </w:lvl>
    <w:lvl w:ilvl="1" w:tplc="7D8AAB26">
      <w:start w:val="1"/>
      <w:numFmt w:val="bullet"/>
      <w:lvlText w:val="o"/>
      <w:lvlJc w:val="left"/>
      <w:pPr>
        <w:ind w:left="1440" w:hanging="360"/>
      </w:pPr>
      <w:rPr>
        <w:rFonts w:ascii="Courier New" w:hAnsi="Courier New" w:cs="Courier New" w:hint="default"/>
      </w:rPr>
    </w:lvl>
    <w:lvl w:ilvl="2" w:tplc="5A4EC266">
      <w:start w:val="1"/>
      <w:numFmt w:val="bullet"/>
      <w:lvlText w:val=""/>
      <w:lvlJc w:val="left"/>
      <w:pPr>
        <w:ind w:left="2160" w:hanging="360"/>
      </w:pPr>
      <w:rPr>
        <w:rFonts w:ascii="Wingdings" w:hAnsi="Wingdings" w:hint="default"/>
      </w:rPr>
    </w:lvl>
    <w:lvl w:ilvl="3" w:tplc="5C6AC2AE">
      <w:start w:val="1"/>
      <w:numFmt w:val="bullet"/>
      <w:lvlText w:val=""/>
      <w:lvlJc w:val="left"/>
      <w:pPr>
        <w:ind w:left="2880" w:hanging="360"/>
      </w:pPr>
      <w:rPr>
        <w:rFonts w:ascii="Symbol" w:hAnsi="Symbol" w:hint="default"/>
      </w:rPr>
    </w:lvl>
    <w:lvl w:ilvl="4" w:tplc="024C8696">
      <w:start w:val="1"/>
      <w:numFmt w:val="bullet"/>
      <w:lvlText w:val="o"/>
      <w:lvlJc w:val="left"/>
      <w:pPr>
        <w:ind w:left="3600" w:hanging="360"/>
      </w:pPr>
      <w:rPr>
        <w:rFonts w:ascii="Courier New" w:hAnsi="Courier New" w:cs="Courier New" w:hint="default"/>
      </w:rPr>
    </w:lvl>
    <w:lvl w:ilvl="5" w:tplc="8E166D78">
      <w:start w:val="1"/>
      <w:numFmt w:val="bullet"/>
      <w:lvlText w:val=""/>
      <w:lvlJc w:val="left"/>
      <w:pPr>
        <w:ind w:left="4320" w:hanging="360"/>
      </w:pPr>
      <w:rPr>
        <w:rFonts w:ascii="Wingdings" w:hAnsi="Wingdings" w:hint="default"/>
      </w:rPr>
    </w:lvl>
    <w:lvl w:ilvl="6" w:tplc="2D64B8C0">
      <w:start w:val="1"/>
      <w:numFmt w:val="bullet"/>
      <w:lvlText w:val=""/>
      <w:lvlJc w:val="left"/>
      <w:pPr>
        <w:ind w:left="5040" w:hanging="360"/>
      </w:pPr>
      <w:rPr>
        <w:rFonts w:ascii="Symbol" w:hAnsi="Symbol" w:hint="default"/>
      </w:rPr>
    </w:lvl>
    <w:lvl w:ilvl="7" w:tplc="27D0CDE2">
      <w:start w:val="1"/>
      <w:numFmt w:val="bullet"/>
      <w:lvlText w:val="o"/>
      <w:lvlJc w:val="left"/>
      <w:pPr>
        <w:ind w:left="5760" w:hanging="360"/>
      </w:pPr>
      <w:rPr>
        <w:rFonts w:ascii="Courier New" w:hAnsi="Courier New" w:cs="Courier New" w:hint="default"/>
      </w:rPr>
    </w:lvl>
    <w:lvl w:ilvl="8" w:tplc="09CAECB0">
      <w:start w:val="1"/>
      <w:numFmt w:val="bullet"/>
      <w:lvlText w:val=""/>
      <w:lvlJc w:val="left"/>
      <w:pPr>
        <w:ind w:left="6480" w:hanging="360"/>
      </w:pPr>
      <w:rPr>
        <w:rFonts w:ascii="Wingdings" w:hAnsi="Wingdings" w:hint="default"/>
      </w:rPr>
    </w:lvl>
  </w:abstractNum>
  <w:abstractNum w:abstractNumId="6" w15:restartNumberingAfterBreak="0">
    <w:nsid w:val="255973A1"/>
    <w:multiLevelType w:val="hybridMultilevel"/>
    <w:tmpl w:val="6E6C8944"/>
    <w:lvl w:ilvl="0" w:tplc="79368F0E">
      <w:start w:val="1"/>
      <w:numFmt w:val="bullet"/>
      <w:lvlText w:val=""/>
      <w:lvlJc w:val="left"/>
      <w:pPr>
        <w:ind w:left="720" w:hanging="360"/>
      </w:pPr>
      <w:rPr>
        <w:rFonts w:ascii="Symbol" w:hAnsi="Symbol" w:hint="default"/>
      </w:rPr>
    </w:lvl>
    <w:lvl w:ilvl="1" w:tplc="70E8EC7A">
      <w:start w:val="1"/>
      <w:numFmt w:val="bullet"/>
      <w:lvlText w:val="o"/>
      <w:lvlJc w:val="left"/>
      <w:pPr>
        <w:ind w:left="1440" w:hanging="360"/>
      </w:pPr>
      <w:rPr>
        <w:rFonts w:ascii="Courier New" w:hAnsi="Courier New" w:hint="default"/>
      </w:rPr>
    </w:lvl>
    <w:lvl w:ilvl="2" w:tplc="9E12AAC2">
      <w:start w:val="1"/>
      <w:numFmt w:val="bullet"/>
      <w:lvlText w:val=""/>
      <w:lvlJc w:val="left"/>
      <w:pPr>
        <w:ind w:left="2160" w:hanging="360"/>
      </w:pPr>
      <w:rPr>
        <w:rFonts w:ascii="Wingdings" w:hAnsi="Wingdings" w:hint="default"/>
      </w:rPr>
    </w:lvl>
    <w:lvl w:ilvl="3" w:tplc="4B6E1310">
      <w:start w:val="1"/>
      <w:numFmt w:val="bullet"/>
      <w:lvlText w:val=""/>
      <w:lvlJc w:val="left"/>
      <w:pPr>
        <w:ind w:left="2880" w:hanging="360"/>
      </w:pPr>
      <w:rPr>
        <w:rFonts w:ascii="Symbol" w:hAnsi="Symbol" w:hint="default"/>
      </w:rPr>
    </w:lvl>
    <w:lvl w:ilvl="4" w:tplc="A82E9556">
      <w:start w:val="1"/>
      <w:numFmt w:val="bullet"/>
      <w:lvlText w:val="o"/>
      <w:lvlJc w:val="left"/>
      <w:pPr>
        <w:ind w:left="3600" w:hanging="360"/>
      </w:pPr>
      <w:rPr>
        <w:rFonts w:ascii="Courier New" w:hAnsi="Courier New" w:hint="default"/>
      </w:rPr>
    </w:lvl>
    <w:lvl w:ilvl="5" w:tplc="80744BAA">
      <w:start w:val="1"/>
      <w:numFmt w:val="bullet"/>
      <w:lvlText w:val=""/>
      <w:lvlJc w:val="left"/>
      <w:pPr>
        <w:ind w:left="4320" w:hanging="360"/>
      </w:pPr>
      <w:rPr>
        <w:rFonts w:ascii="Wingdings" w:hAnsi="Wingdings" w:hint="default"/>
      </w:rPr>
    </w:lvl>
    <w:lvl w:ilvl="6" w:tplc="3B802ADE">
      <w:start w:val="1"/>
      <w:numFmt w:val="bullet"/>
      <w:lvlText w:val=""/>
      <w:lvlJc w:val="left"/>
      <w:pPr>
        <w:ind w:left="5040" w:hanging="360"/>
      </w:pPr>
      <w:rPr>
        <w:rFonts w:ascii="Symbol" w:hAnsi="Symbol" w:hint="default"/>
      </w:rPr>
    </w:lvl>
    <w:lvl w:ilvl="7" w:tplc="0A48EF0C">
      <w:start w:val="1"/>
      <w:numFmt w:val="bullet"/>
      <w:lvlText w:val="o"/>
      <w:lvlJc w:val="left"/>
      <w:pPr>
        <w:ind w:left="5760" w:hanging="360"/>
      </w:pPr>
      <w:rPr>
        <w:rFonts w:ascii="Courier New" w:hAnsi="Courier New" w:hint="default"/>
      </w:rPr>
    </w:lvl>
    <w:lvl w:ilvl="8" w:tplc="340AE0DE">
      <w:start w:val="1"/>
      <w:numFmt w:val="bullet"/>
      <w:lvlText w:val=""/>
      <w:lvlJc w:val="left"/>
      <w:pPr>
        <w:ind w:left="6480" w:hanging="360"/>
      </w:pPr>
      <w:rPr>
        <w:rFonts w:ascii="Wingdings" w:hAnsi="Wingdings" w:hint="default"/>
      </w:rPr>
    </w:lvl>
  </w:abstractNum>
  <w:abstractNum w:abstractNumId="7" w15:restartNumberingAfterBreak="0">
    <w:nsid w:val="25AD1C45"/>
    <w:multiLevelType w:val="hybridMultilevel"/>
    <w:tmpl w:val="86E225A0"/>
    <w:lvl w:ilvl="0" w:tplc="BD4ED972">
      <w:start w:val="1"/>
      <w:numFmt w:val="bullet"/>
      <w:lvlText w:val="•"/>
      <w:lvlJc w:val="left"/>
      <w:pPr>
        <w:ind w:left="720" w:hanging="360"/>
      </w:pPr>
      <w:rPr>
        <w:rFonts w:ascii="Times New Roman" w:hAnsi="Times New Roman" w:hint="default"/>
      </w:rPr>
    </w:lvl>
    <w:lvl w:ilvl="1" w:tplc="87C28842">
      <w:start w:val="1"/>
      <w:numFmt w:val="bullet"/>
      <w:lvlText w:val="o"/>
      <w:lvlJc w:val="left"/>
      <w:pPr>
        <w:ind w:left="1440" w:hanging="360"/>
      </w:pPr>
      <w:rPr>
        <w:rFonts w:ascii="Courier New" w:hAnsi="Courier New" w:cs="Courier New" w:hint="default"/>
      </w:rPr>
    </w:lvl>
    <w:lvl w:ilvl="2" w:tplc="BD807834">
      <w:start w:val="1"/>
      <w:numFmt w:val="bullet"/>
      <w:lvlText w:val=""/>
      <w:lvlJc w:val="left"/>
      <w:pPr>
        <w:ind w:left="2160" w:hanging="360"/>
      </w:pPr>
      <w:rPr>
        <w:rFonts w:ascii="Wingdings" w:hAnsi="Wingdings" w:hint="default"/>
      </w:rPr>
    </w:lvl>
    <w:lvl w:ilvl="3" w:tplc="05E2F518">
      <w:start w:val="1"/>
      <w:numFmt w:val="bullet"/>
      <w:lvlText w:val=""/>
      <w:lvlJc w:val="left"/>
      <w:pPr>
        <w:ind w:left="2880" w:hanging="360"/>
      </w:pPr>
      <w:rPr>
        <w:rFonts w:ascii="Symbol" w:hAnsi="Symbol" w:hint="default"/>
      </w:rPr>
    </w:lvl>
    <w:lvl w:ilvl="4" w:tplc="2C762282">
      <w:start w:val="1"/>
      <w:numFmt w:val="bullet"/>
      <w:lvlText w:val="o"/>
      <w:lvlJc w:val="left"/>
      <w:pPr>
        <w:ind w:left="3600" w:hanging="360"/>
      </w:pPr>
      <w:rPr>
        <w:rFonts w:ascii="Courier New" w:hAnsi="Courier New" w:cs="Courier New" w:hint="default"/>
      </w:rPr>
    </w:lvl>
    <w:lvl w:ilvl="5" w:tplc="582280C8">
      <w:start w:val="1"/>
      <w:numFmt w:val="bullet"/>
      <w:lvlText w:val=""/>
      <w:lvlJc w:val="left"/>
      <w:pPr>
        <w:ind w:left="4320" w:hanging="360"/>
      </w:pPr>
      <w:rPr>
        <w:rFonts w:ascii="Wingdings" w:hAnsi="Wingdings" w:hint="default"/>
      </w:rPr>
    </w:lvl>
    <w:lvl w:ilvl="6" w:tplc="F500BD7A">
      <w:start w:val="1"/>
      <w:numFmt w:val="bullet"/>
      <w:lvlText w:val=""/>
      <w:lvlJc w:val="left"/>
      <w:pPr>
        <w:ind w:left="5040" w:hanging="360"/>
      </w:pPr>
      <w:rPr>
        <w:rFonts w:ascii="Symbol" w:hAnsi="Symbol" w:hint="default"/>
      </w:rPr>
    </w:lvl>
    <w:lvl w:ilvl="7" w:tplc="641CFFA8">
      <w:start w:val="1"/>
      <w:numFmt w:val="bullet"/>
      <w:lvlText w:val="o"/>
      <w:lvlJc w:val="left"/>
      <w:pPr>
        <w:ind w:left="5760" w:hanging="360"/>
      </w:pPr>
      <w:rPr>
        <w:rFonts w:ascii="Courier New" w:hAnsi="Courier New" w:cs="Courier New" w:hint="default"/>
      </w:rPr>
    </w:lvl>
    <w:lvl w:ilvl="8" w:tplc="91665DAA">
      <w:start w:val="1"/>
      <w:numFmt w:val="bullet"/>
      <w:lvlText w:val=""/>
      <w:lvlJc w:val="left"/>
      <w:pPr>
        <w:ind w:left="6480" w:hanging="360"/>
      </w:pPr>
      <w:rPr>
        <w:rFonts w:ascii="Wingdings" w:hAnsi="Wingdings" w:hint="default"/>
      </w:rPr>
    </w:lvl>
  </w:abstractNum>
  <w:abstractNum w:abstractNumId="8" w15:restartNumberingAfterBreak="0">
    <w:nsid w:val="29CC39EC"/>
    <w:multiLevelType w:val="hybridMultilevel"/>
    <w:tmpl w:val="BD3E8A3A"/>
    <w:lvl w:ilvl="0" w:tplc="763416D8">
      <w:start w:val="2"/>
      <w:numFmt w:val="decimal"/>
      <w:lvlText w:val="%1."/>
      <w:lvlJc w:val="left"/>
      <w:pPr>
        <w:ind w:left="1080" w:hanging="360"/>
      </w:pPr>
      <w:rPr>
        <w:rFonts w:hint="default"/>
      </w:rPr>
    </w:lvl>
    <w:lvl w:ilvl="1" w:tplc="B838B598">
      <w:start w:val="1"/>
      <w:numFmt w:val="lowerLetter"/>
      <w:lvlText w:val="%2."/>
      <w:lvlJc w:val="left"/>
      <w:pPr>
        <w:ind w:left="1800" w:hanging="360"/>
      </w:pPr>
    </w:lvl>
    <w:lvl w:ilvl="2" w:tplc="2A2C23CC">
      <w:start w:val="1"/>
      <w:numFmt w:val="lowerRoman"/>
      <w:lvlText w:val="%3."/>
      <w:lvlJc w:val="right"/>
      <w:pPr>
        <w:ind w:left="2520" w:hanging="180"/>
      </w:pPr>
    </w:lvl>
    <w:lvl w:ilvl="3" w:tplc="A020698C">
      <w:start w:val="1"/>
      <w:numFmt w:val="decimal"/>
      <w:lvlText w:val="%4."/>
      <w:lvlJc w:val="left"/>
      <w:pPr>
        <w:ind w:left="3240" w:hanging="360"/>
      </w:pPr>
    </w:lvl>
    <w:lvl w:ilvl="4" w:tplc="8FCCF3BA">
      <w:start w:val="1"/>
      <w:numFmt w:val="lowerLetter"/>
      <w:lvlText w:val="%5."/>
      <w:lvlJc w:val="left"/>
      <w:pPr>
        <w:ind w:left="3960" w:hanging="360"/>
      </w:pPr>
    </w:lvl>
    <w:lvl w:ilvl="5" w:tplc="F032663A">
      <w:start w:val="1"/>
      <w:numFmt w:val="lowerRoman"/>
      <w:lvlText w:val="%6."/>
      <w:lvlJc w:val="right"/>
      <w:pPr>
        <w:ind w:left="4680" w:hanging="180"/>
      </w:pPr>
    </w:lvl>
    <w:lvl w:ilvl="6" w:tplc="22CC546E">
      <w:start w:val="1"/>
      <w:numFmt w:val="decimal"/>
      <w:lvlText w:val="%7."/>
      <w:lvlJc w:val="left"/>
      <w:pPr>
        <w:ind w:left="5400" w:hanging="360"/>
      </w:pPr>
    </w:lvl>
    <w:lvl w:ilvl="7" w:tplc="8FDA228E">
      <w:start w:val="1"/>
      <w:numFmt w:val="lowerLetter"/>
      <w:lvlText w:val="%8."/>
      <w:lvlJc w:val="left"/>
      <w:pPr>
        <w:ind w:left="6120" w:hanging="360"/>
      </w:pPr>
    </w:lvl>
    <w:lvl w:ilvl="8" w:tplc="E9F4F46E">
      <w:start w:val="1"/>
      <w:numFmt w:val="lowerRoman"/>
      <w:lvlText w:val="%9."/>
      <w:lvlJc w:val="right"/>
      <w:pPr>
        <w:ind w:left="6840" w:hanging="180"/>
      </w:pPr>
    </w:lvl>
  </w:abstractNum>
  <w:abstractNum w:abstractNumId="9" w15:restartNumberingAfterBreak="0">
    <w:nsid w:val="2C032C28"/>
    <w:multiLevelType w:val="hybridMultilevel"/>
    <w:tmpl w:val="5964DC40"/>
    <w:lvl w:ilvl="0" w:tplc="0EECE7B8">
      <w:start w:val="1"/>
      <w:numFmt w:val="lowerLetter"/>
      <w:lvlText w:val="%1)"/>
      <w:lvlJc w:val="left"/>
      <w:pPr>
        <w:ind w:left="1440" w:hanging="360"/>
      </w:pPr>
      <w:rPr>
        <w:rFonts w:hint="default"/>
      </w:rPr>
    </w:lvl>
    <w:lvl w:ilvl="1" w:tplc="154C7926">
      <w:start w:val="1"/>
      <w:numFmt w:val="lowerLetter"/>
      <w:lvlText w:val="%2."/>
      <w:lvlJc w:val="left"/>
      <w:pPr>
        <w:ind w:left="2160" w:hanging="360"/>
      </w:pPr>
    </w:lvl>
    <w:lvl w:ilvl="2" w:tplc="3970F70A">
      <w:start w:val="1"/>
      <w:numFmt w:val="lowerRoman"/>
      <w:lvlText w:val="%3."/>
      <w:lvlJc w:val="right"/>
      <w:pPr>
        <w:ind w:left="2880" w:hanging="180"/>
      </w:pPr>
    </w:lvl>
    <w:lvl w:ilvl="3" w:tplc="E69818C4">
      <w:start w:val="1"/>
      <w:numFmt w:val="decimal"/>
      <w:lvlText w:val="%4."/>
      <w:lvlJc w:val="left"/>
      <w:pPr>
        <w:ind w:left="3600" w:hanging="360"/>
      </w:pPr>
    </w:lvl>
    <w:lvl w:ilvl="4" w:tplc="957646C6">
      <w:start w:val="1"/>
      <w:numFmt w:val="lowerLetter"/>
      <w:lvlText w:val="%5."/>
      <w:lvlJc w:val="left"/>
      <w:pPr>
        <w:ind w:left="4320" w:hanging="360"/>
      </w:pPr>
    </w:lvl>
    <w:lvl w:ilvl="5" w:tplc="6BD2D8AE">
      <w:start w:val="1"/>
      <w:numFmt w:val="lowerRoman"/>
      <w:lvlText w:val="%6."/>
      <w:lvlJc w:val="right"/>
      <w:pPr>
        <w:ind w:left="5040" w:hanging="180"/>
      </w:pPr>
    </w:lvl>
    <w:lvl w:ilvl="6" w:tplc="4BB01E8C">
      <w:start w:val="1"/>
      <w:numFmt w:val="decimal"/>
      <w:lvlText w:val="%7."/>
      <w:lvlJc w:val="left"/>
      <w:pPr>
        <w:ind w:left="5760" w:hanging="360"/>
      </w:pPr>
    </w:lvl>
    <w:lvl w:ilvl="7" w:tplc="20F84CBC">
      <w:start w:val="1"/>
      <w:numFmt w:val="lowerLetter"/>
      <w:lvlText w:val="%8."/>
      <w:lvlJc w:val="left"/>
      <w:pPr>
        <w:ind w:left="6480" w:hanging="360"/>
      </w:pPr>
    </w:lvl>
    <w:lvl w:ilvl="8" w:tplc="4C582AFC">
      <w:start w:val="1"/>
      <w:numFmt w:val="lowerRoman"/>
      <w:lvlText w:val="%9."/>
      <w:lvlJc w:val="right"/>
      <w:pPr>
        <w:ind w:left="7200" w:hanging="180"/>
      </w:pPr>
    </w:lvl>
  </w:abstractNum>
  <w:abstractNum w:abstractNumId="10" w15:restartNumberingAfterBreak="0">
    <w:nsid w:val="3E661B47"/>
    <w:multiLevelType w:val="hybridMultilevel"/>
    <w:tmpl w:val="708E83F6"/>
    <w:lvl w:ilvl="0" w:tplc="FBC68D1E">
      <w:start w:val="1"/>
      <w:numFmt w:val="bullet"/>
      <w:lvlText w:val="•"/>
      <w:lvlJc w:val="left"/>
      <w:pPr>
        <w:tabs>
          <w:tab w:val="num" w:pos="720"/>
        </w:tabs>
        <w:ind w:left="720" w:hanging="360"/>
      </w:pPr>
      <w:rPr>
        <w:rFonts w:ascii="Times New Roman" w:hAnsi="Times New Roman" w:hint="default"/>
      </w:rPr>
    </w:lvl>
    <w:lvl w:ilvl="1" w:tplc="3BBAB514">
      <w:start w:val="1"/>
      <w:numFmt w:val="bullet"/>
      <w:lvlText w:val="•"/>
      <w:lvlJc w:val="left"/>
      <w:pPr>
        <w:tabs>
          <w:tab w:val="num" w:pos="1440"/>
        </w:tabs>
        <w:ind w:left="1440" w:hanging="360"/>
      </w:pPr>
      <w:rPr>
        <w:rFonts w:ascii="Times New Roman" w:hAnsi="Times New Roman" w:hint="default"/>
      </w:rPr>
    </w:lvl>
    <w:lvl w:ilvl="2" w:tplc="374E1BBE">
      <w:start w:val="1"/>
      <w:numFmt w:val="bullet"/>
      <w:lvlText w:val="•"/>
      <w:lvlJc w:val="left"/>
      <w:pPr>
        <w:tabs>
          <w:tab w:val="num" w:pos="2160"/>
        </w:tabs>
        <w:ind w:left="2160" w:hanging="360"/>
      </w:pPr>
      <w:rPr>
        <w:rFonts w:ascii="Times New Roman" w:hAnsi="Times New Roman" w:hint="default"/>
      </w:rPr>
    </w:lvl>
    <w:lvl w:ilvl="3" w:tplc="BDA64244">
      <w:start w:val="1"/>
      <w:numFmt w:val="bullet"/>
      <w:lvlText w:val="•"/>
      <w:lvlJc w:val="left"/>
      <w:pPr>
        <w:tabs>
          <w:tab w:val="num" w:pos="2880"/>
        </w:tabs>
        <w:ind w:left="2880" w:hanging="360"/>
      </w:pPr>
      <w:rPr>
        <w:rFonts w:ascii="Times New Roman" w:hAnsi="Times New Roman" w:hint="default"/>
      </w:rPr>
    </w:lvl>
    <w:lvl w:ilvl="4" w:tplc="7BBEA7CA">
      <w:start w:val="1"/>
      <w:numFmt w:val="bullet"/>
      <w:lvlText w:val="•"/>
      <w:lvlJc w:val="left"/>
      <w:pPr>
        <w:tabs>
          <w:tab w:val="num" w:pos="3600"/>
        </w:tabs>
        <w:ind w:left="3600" w:hanging="360"/>
      </w:pPr>
      <w:rPr>
        <w:rFonts w:ascii="Times New Roman" w:hAnsi="Times New Roman" w:hint="default"/>
      </w:rPr>
    </w:lvl>
    <w:lvl w:ilvl="5" w:tplc="845E9D88">
      <w:start w:val="1"/>
      <w:numFmt w:val="bullet"/>
      <w:lvlText w:val="•"/>
      <w:lvlJc w:val="left"/>
      <w:pPr>
        <w:tabs>
          <w:tab w:val="num" w:pos="4320"/>
        </w:tabs>
        <w:ind w:left="4320" w:hanging="360"/>
      </w:pPr>
      <w:rPr>
        <w:rFonts w:ascii="Times New Roman" w:hAnsi="Times New Roman" w:hint="default"/>
      </w:rPr>
    </w:lvl>
    <w:lvl w:ilvl="6" w:tplc="11F2D15A">
      <w:start w:val="1"/>
      <w:numFmt w:val="bullet"/>
      <w:lvlText w:val="•"/>
      <w:lvlJc w:val="left"/>
      <w:pPr>
        <w:tabs>
          <w:tab w:val="num" w:pos="5040"/>
        </w:tabs>
        <w:ind w:left="5040" w:hanging="360"/>
      </w:pPr>
      <w:rPr>
        <w:rFonts w:ascii="Times New Roman" w:hAnsi="Times New Roman" w:hint="default"/>
      </w:rPr>
    </w:lvl>
    <w:lvl w:ilvl="7" w:tplc="FC7E3C12">
      <w:start w:val="1"/>
      <w:numFmt w:val="bullet"/>
      <w:lvlText w:val="•"/>
      <w:lvlJc w:val="left"/>
      <w:pPr>
        <w:tabs>
          <w:tab w:val="num" w:pos="5760"/>
        </w:tabs>
        <w:ind w:left="5760" w:hanging="360"/>
      </w:pPr>
      <w:rPr>
        <w:rFonts w:ascii="Times New Roman" w:hAnsi="Times New Roman" w:hint="default"/>
      </w:rPr>
    </w:lvl>
    <w:lvl w:ilvl="8" w:tplc="01B830A0">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78F52D5"/>
    <w:multiLevelType w:val="hybridMultilevel"/>
    <w:tmpl w:val="0B26FB26"/>
    <w:lvl w:ilvl="0" w:tplc="92E292CE">
      <w:start w:val="1"/>
      <w:numFmt w:val="bullet"/>
      <w:lvlText w:val=""/>
      <w:lvlJc w:val="left"/>
      <w:pPr>
        <w:ind w:left="1397" w:hanging="360"/>
      </w:pPr>
      <w:rPr>
        <w:rFonts w:ascii="Symbol" w:hAnsi="Symbol" w:hint="default"/>
      </w:rPr>
    </w:lvl>
    <w:lvl w:ilvl="1" w:tplc="95789CD2">
      <w:start w:val="1"/>
      <w:numFmt w:val="bullet"/>
      <w:lvlText w:val="o"/>
      <w:lvlJc w:val="left"/>
      <w:pPr>
        <w:ind w:left="2117" w:hanging="360"/>
      </w:pPr>
      <w:rPr>
        <w:rFonts w:ascii="Courier New" w:hAnsi="Courier New" w:cs="Courier New" w:hint="default"/>
      </w:rPr>
    </w:lvl>
    <w:lvl w:ilvl="2" w:tplc="BBC4F1E8">
      <w:start w:val="1"/>
      <w:numFmt w:val="bullet"/>
      <w:lvlText w:val=""/>
      <w:lvlJc w:val="left"/>
      <w:pPr>
        <w:ind w:left="2837" w:hanging="360"/>
      </w:pPr>
      <w:rPr>
        <w:rFonts w:ascii="Wingdings" w:hAnsi="Wingdings" w:hint="default"/>
      </w:rPr>
    </w:lvl>
    <w:lvl w:ilvl="3" w:tplc="E4B6C536">
      <w:start w:val="1"/>
      <w:numFmt w:val="bullet"/>
      <w:lvlText w:val=""/>
      <w:lvlJc w:val="left"/>
      <w:pPr>
        <w:ind w:left="3557" w:hanging="360"/>
      </w:pPr>
      <w:rPr>
        <w:rFonts w:ascii="Symbol" w:hAnsi="Symbol" w:hint="default"/>
      </w:rPr>
    </w:lvl>
    <w:lvl w:ilvl="4" w:tplc="2132F188">
      <w:start w:val="1"/>
      <w:numFmt w:val="bullet"/>
      <w:lvlText w:val="o"/>
      <w:lvlJc w:val="left"/>
      <w:pPr>
        <w:ind w:left="4277" w:hanging="360"/>
      </w:pPr>
      <w:rPr>
        <w:rFonts w:ascii="Courier New" w:hAnsi="Courier New" w:cs="Courier New" w:hint="default"/>
      </w:rPr>
    </w:lvl>
    <w:lvl w:ilvl="5" w:tplc="A4D88D52">
      <w:start w:val="1"/>
      <w:numFmt w:val="bullet"/>
      <w:lvlText w:val=""/>
      <w:lvlJc w:val="left"/>
      <w:pPr>
        <w:ind w:left="4997" w:hanging="360"/>
      </w:pPr>
      <w:rPr>
        <w:rFonts w:ascii="Wingdings" w:hAnsi="Wingdings" w:hint="default"/>
      </w:rPr>
    </w:lvl>
    <w:lvl w:ilvl="6" w:tplc="12C68B1E">
      <w:start w:val="1"/>
      <w:numFmt w:val="bullet"/>
      <w:lvlText w:val=""/>
      <w:lvlJc w:val="left"/>
      <w:pPr>
        <w:ind w:left="5717" w:hanging="360"/>
      </w:pPr>
      <w:rPr>
        <w:rFonts w:ascii="Symbol" w:hAnsi="Symbol" w:hint="default"/>
      </w:rPr>
    </w:lvl>
    <w:lvl w:ilvl="7" w:tplc="91026C10">
      <w:start w:val="1"/>
      <w:numFmt w:val="bullet"/>
      <w:lvlText w:val="o"/>
      <w:lvlJc w:val="left"/>
      <w:pPr>
        <w:ind w:left="6437" w:hanging="360"/>
      </w:pPr>
      <w:rPr>
        <w:rFonts w:ascii="Courier New" w:hAnsi="Courier New" w:cs="Courier New" w:hint="default"/>
      </w:rPr>
    </w:lvl>
    <w:lvl w:ilvl="8" w:tplc="1D9E88F4">
      <w:start w:val="1"/>
      <w:numFmt w:val="bullet"/>
      <w:lvlText w:val=""/>
      <w:lvlJc w:val="left"/>
      <w:pPr>
        <w:ind w:left="7157" w:hanging="360"/>
      </w:pPr>
      <w:rPr>
        <w:rFonts w:ascii="Wingdings" w:hAnsi="Wingdings" w:hint="default"/>
      </w:rPr>
    </w:lvl>
  </w:abstractNum>
  <w:abstractNum w:abstractNumId="12" w15:restartNumberingAfterBreak="0">
    <w:nsid w:val="57E40568"/>
    <w:multiLevelType w:val="hybridMultilevel"/>
    <w:tmpl w:val="41A0FD1A"/>
    <w:lvl w:ilvl="0" w:tplc="67A82CCC">
      <w:start w:val="1"/>
      <w:numFmt w:val="bullet"/>
      <w:lvlText w:val=""/>
      <w:lvlJc w:val="left"/>
      <w:pPr>
        <w:ind w:left="1457" w:hanging="360"/>
      </w:pPr>
      <w:rPr>
        <w:rFonts w:ascii="Symbol" w:hAnsi="Symbol" w:hint="default"/>
      </w:rPr>
    </w:lvl>
    <w:lvl w:ilvl="1" w:tplc="07DAA274">
      <w:start w:val="1"/>
      <w:numFmt w:val="bullet"/>
      <w:lvlText w:val="o"/>
      <w:lvlJc w:val="left"/>
      <w:pPr>
        <w:ind w:left="2177" w:hanging="360"/>
      </w:pPr>
      <w:rPr>
        <w:rFonts w:ascii="Courier New" w:hAnsi="Courier New" w:cs="Courier New" w:hint="default"/>
      </w:rPr>
    </w:lvl>
    <w:lvl w:ilvl="2" w:tplc="B39CDA96">
      <w:start w:val="1"/>
      <w:numFmt w:val="bullet"/>
      <w:lvlText w:val=""/>
      <w:lvlJc w:val="left"/>
      <w:pPr>
        <w:ind w:left="2897" w:hanging="360"/>
      </w:pPr>
      <w:rPr>
        <w:rFonts w:ascii="Wingdings" w:hAnsi="Wingdings" w:hint="default"/>
      </w:rPr>
    </w:lvl>
    <w:lvl w:ilvl="3" w:tplc="665067B0">
      <w:start w:val="1"/>
      <w:numFmt w:val="bullet"/>
      <w:lvlText w:val=""/>
      <w:lvlJc w:val="left"/>
      <w:pPr>
        <w:ind w:left="3617" w:hanging="360"/>
      </w:pPr>
      <w:rPr>
        <w:rFonts w:ascii="Symbol" w:hAnsi="Symbol" w:hint="default"/>
      </w:rPr>
    </w:lvl>
    <w:lvl w:ilvl="4" w:tplc="54B8679A">
      <w:start w:val="1"/>
      <w:numFmt w:val="bullet"/>
      <w:lvlText w:val="o"/>
      <w:lvlJc w:val="left"/>
      <w:pPr>
        <w:ind w:left="4337" w:hanging="360"/>
      </w:pPr>
      <w:rPr>
        <w:rFonts w:ascii="Courier New" w:hAnsi="Courier New" w:cs="Courier New" w:hint="default"/>
      </w:rPr>
    </w:lvl>
    <w:lvl w:ilvl="5" w:tplc="01F2D9D8">
      <w:start w:val="1"/>
      <w:numFmt w:val="bullet"/>
      <w:lvlText w:val=""/>
      <w:lvlJc w:val="left"/>
      <w:pPr>
        <w:ind w:left="5057" w:hanging="360"/>
      </w:pPr>
      <w:rPr>
        <w:rFonts w:ascii="Wingdings" w:hAnsi="Wingdings" w:hint="default"/>
      </w:rPr>
    </w:lvl>
    <w:lvl w:ilvl="6" w:tplc="D8FA885E">
      <w:start w:val="1"/>
      <w:numFmt w:val="bullet"/>
      <w:lvlText w:val=""/>
      <w:lvlJc w:val="left"/>
      <w:pPr>
        <w:ind w:left="5777" w:hanging="360"/>
      </w:pPr>
      <w:rPr>
        <w:rFonts w:ascii="Symbol" w:hAnsi="Symbol" w:hint="default"/>
      </w:rPr>
    </w:lvl>
    <w:lvl w:ilvl="7" w:tplc="1C042864">
      <w:start w:val="1"/>
      <w:numFmt w:val="bullet"/>
      <w:lvlText w:val="o"/>
      <w:lvlJc w:val="left"/>
      <w:pPr>
        <w:ind w:left="6497" w:hanging="360"/>
      </w:pPr>
      <w:rPr>
        <w:rFonts w:ascii="Courier New" w:hAnsi="Courier New" w:cs="Courier New" w:hint="default"/>
      </w:rPr>
    </w:lvl>
    <w:lvl w:ilvl="8" w:tplc="021E7996">
      <w:start w:val="1"/>
      <w:numFmt w:val="bullet"/>
      <w:lvlText w:val=""/>
      <w:lvlJc w:val="left"/>
      <w:pPr>
        <w:ind w:left="7217" w:hanging="360"/>
      </w:pPr>
      <w:rPr>
        <w:rFonts w:ascii="Wingdings" w:hAnsi="Wingdings" w:hint="default"/>
      </w:rPr>
    </w:lvl>
  </w:abstractNum>
  <w:abstractNum w:abstractNumId="13" w15:restartNumberingAfterBreak="0">
    <w:nsid w:val="5F377F25"/>
    <w:multiLevelType w:val="hybridMultilevel"/>
    <w:tmpl w:val="ECB6C7DC"/>
    <w:lvl w:ilvl="0" w:tplc="D51AE752">
      <w:start w:val="1"/>
      <w:numFmt w:val="bullet"/>
      <w:lvlText w:val=""/>
      <w:lvlJc w:val="left"/>
      <w:pPr>
        <w:ind w:left="720" w:hanging="360"/>
      </w:pPr>
      <w:rPr>
        <w:rFonts w:ascii="Symbol" w:hAnsi="Symbol" w:hint="default"/>
      </w:rPr>
    </w:lvl>
    <w:lvl w:ilvl="1" w:tplc="C194FC5A">
      <w:start w:val="1"/>
      <w:numFmt w:val="bullet"/>
      <w:lvlText w:val="o"/>
      <w:lvlJc w:val="left"/>
      <w:pPr>
        <w:ind w:left="1440" w:hanging="360"/>
      </w:pPr>
      <w:rPr>
        <w:rFonts w:ascii="Courier New" w:hAnsi="Courier New" w:cs="Courier New" w:hint="default"/>
      </w:rPr>
    </w:lvl>
    <w:lvl w:ilvl="2" w:tplc="AD5C156A">
      <w:start w:val="1"/>
      <w:numFmt w:val="bullet"/>
      <w:lvlText w:val=""/>
      <w:lvlJc w:val="left"/>
      <w:pPr>
        <w:ind w:left="2160" w:hanging="360"/>
      </w:pPr>
      <w:rPr>
        <w:rFonts w:ascii="Wingdings" w:hAnsi="Wingdings" w:hint="default"/>
      </w:rPr>
    </w:lvl>
    <w:lvl w:ilvl="3" w:tplc="D31A1960">
      <w:start w:val="1"/>
      <w:numFmt w:val="bullet"/>
      <w:lvlText w:val=""/>
      <w:lvlJc w:val="left"/>
      <w:pPr>
        <w:ind w:left="2880" w:hanging="360"/>
      </w:pPr>
      <w:rPr>
        <w:rFonts w:ascii="Symbol" w:hAnsi="Symbol" w:hint="default"/>
      </w:rPr>
    </w:lvl>
    <w:lvl w:ilvl="4" w:tplc="F01631BA">
      <w:start w:val="1"/>
      <w:numFmt w:val="bullet"/>
      <w:lvlText w:val="o"/>
      <w:lvlJc w:val="left"/>
      <w:pPr>
        <w:ind w:left="3600" w:hanging="360"/>
      </w:pPr>
      <w:rPr>
        <w:rFonts w:ascii="Courier New" w:hAnsi="Courier New" w:cs="Courier New" w:hint="default"/>
      </w:rPr>
    </w:lvl>
    <w:lvl w:ilvl="5" w:tplc="F568481A">
      <w:start w:val="1"/>
      <w:numFmt w:val="bullet"/>
      <w:lvlText w:val=""/>
      <w:lvlJc w:val="left"/>
      <w:pPr>
        <w:ind w:left="4320" w:hanging="360"/>
      </w:pPr>
      <w:rPr>
        <w:rFonts w:ascii="Wingdings" w:hAnsi="Wingdings" w:hint="default"/>
      </w:rPr>
    </w:lvl>
    <w:lvl w:ilvl="6" w:tplc="628E48FE">
      <w:start w:val="1"/>
      <w:numFmt w:val="bullet"/>
      <w:lvlText w:val=""/>
      <w:lvlJc w:val="left"/>
      <w:pPr>
        <w:ind w:left="5040" w:hanging="360"/>
      </w:pPr>
      <w:rPr>
        <w:rFonts w:ascii="Symbol" w:hAnsi="Symbol" w:hint="default"/>
      </w:rPr>
    </w:lvl>
    <w:lvl w:ilvl="7" w:tplc="BD40F94C">
      <w:start w:val="1"/>
      <w:numFmt w:val="bullet"/>
      <w:lvlText w:val="o"/>
      <w:lvlJc w:val="left"/>
      <w:pPr>
        <w:ind w:left="5760" w:hanging="360"/>
      </w:pPr>
      <w:rPr>
        <w:rFonts w:ascii="Courier New" w:hAnsi="Courier New" w:cs="Courier New" w:hint="default"/>
      </w:rPr>
    </w:lvl>
    <w:lvl w:ilvl="8" w:tplc="965E3F86">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3"/>
  </w:num>
  <w:num w:numId="4">
    <w:abstractNumId w:val="6"/>
  </w:num>
  <w:num w:numId="5">
    <w:abstractNumId w:val="12"/>
  </w:num>
  <w:num w:numId="6">
    <w:abstractNumId w:val="11"/>
  </w:num>
  <w:num w:numId="7">
    <w:abstractNumId w:val="0"/>
  </w:num>
  <w:num w:numId="8">
    <w:abstractNumId w:val="3"/>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2"/>
    </w:lvlOverride>
    <w:lvlOverride w:ilvl="2">
      <w:startOverride w:val="17"/>
    </w:lvlOverride>
  </w:num>
  <w:num w:numId="18">
    <w:abstractNumId w:val="2"/>
  </w:num>
  <w:num w:numId="19">
    <w:abstractNumId w:val="1"/>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BEC"/>
    <w:rsid w:val="000E2A96"/>
    <w:rsid w:val="0016587A"/>
    <w:rsid w:val="00187AE2"/>
    <w:rsid w:val="001E6BEC"/>
    <w:rsid w:val="00225982"/>
    <w:rsid w:val="002D1B17"/>
    <w:rsid w:val="00401891"/>
    <w:rsid w:val="004A3541"/>
    <w:rsid w:val="00512F22"/>
    <w:rsid w:val="0067538F"/>
    <w:rsid w:val="006A5F8F"/>
    <w:rsid w:val="00717CA6"/>
    <w:rsid w:val="007D5918"/>
    <w:rsid w:val="0085583D"/>
    <w:rsid w:val="008E5304"/>
    <w:rsid w:val="009D7415"/>
    <w:rsid w:val="00A555F4"/>
    <w:rsid w:val="00D9492A"/>
    <w:rsid w:val="00DC7DAE"/>
    <w:rsid w:val="00ED5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3DB5E9-C0D1-4C27-8CFB-A58A5E82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2"/>
    <w:next w:val="a2"/>
    <w:link w:val="10"/>
    <w:qFormat/>
    <w:pPr>
      <w:keepNext/>
      <w:keepLines/>
      <w:pageBreakBefore/>
      <w:numPr>
        <w:numId w:val="1"/>
      </w:numPr>
      <w:spacing w:before="480" w:after="240" w:line="240" w:lineRule="auto"/>
      <w:jc w:val="left"/>
      <w:outlineLvl w:val="0"/>
    </w:pPr>
    <w:rPr>
      <w:rFonts w:ascii="Arial" w:hAnsi="Arial"/>
      <w:b/>
    </w:rPr>
  </w:style>
  <w:style w:type="paragraph" w:styleId="2">
    <w:name w:val="heading 2"/>
    <w:basedOn w:val="a2"/>
    <w:next w:val="a2"/>
    <w:link w:val="21"/>
    <w:qFormat/>
    <w:pPr>
      <w:keepNext/>
      <w:numPr>
        <w:ilvl w:val="1"/>
        <w:numId w:val="1"/>
      </w:numPr>
      <w:tabs>
        <w:tab w:val="clear" w:pos="2126"/>
        <w:tab w:val="num" w:pos="4677"/>
      </w:tabs>
      <w:spacing w:before="360" w:after="120" w:line="240" w:lineRule="auto"/>
      <w:ind w:left="4677"/>
      <w:jc w:val="left"/>
      <w:outlineLvl w:val="1"/>
    </w:pPr>
    <w:rPr>
      <w:b/>
      <w:sz w:val="32"/>
    </w:rPr>
  </w:style>
  <w:style w:type="paragraph" w:styleId="3">
    <w:name w:val="heading 3"/>
    <w:basedOn w:val="a2"/>
    <w:next w:val="a2"/>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2"/>
    <w:next w:val="a2"/>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2"/>
    <w:next w:val="a2"/>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2"/>
    <w:next w:val="a2"/>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30">
    <w:name w:val="Заголовок 3 Знак"/>
    <w:basedOn w:val="a3"/>
    <w:link w:val="3"/>
    <w:uiPriority w:val="9"/>
    <w:rPr>
      <w:rFonts w:ascii="Arial" w:eastAsia="Arial" w:hAnsi="Arial" w:cs="Arial"/>
      <w:sz w:val="30"/>
      <w:szCs w:val="30"/>
    </w:rPr>
  </w:style>
  <w:style w:type="character" w:customStyle="1" w:styleId="40">
    <w:name w:val="Заголовок 4 Знак"/>
    <w:basedOn w:val="a3"/>
    <w:link w:val="4"/>
    <w:uiPriority w:val="9"/>
    <w:rPr>
      <w:rFonts w:ascii="Arial" w:eastAsia="Arial" w:hAnsi="Arial" w:cs="Arial"/>
      <w:b/>
      <w:bCs/>
      <w:sz w:val="26"/>
      <w:szCs w:val="26"/>
    </w:rPr>
  </w:style>
  <w:style w:type="character" w:customStyle="1" w:styleId="50">
    <w:name w:val="Заголовок 5 Знак"/>
    <w:basedOn w:val="a3"/>
    <w:link w:val="5"/>
    <w:uiPriority w:val="9"/>
    <w:rPr>
      <w:rFonts w:ascii="Arial" w:eastAsia="Arial" w:hAnsi="Arial" w:cs="Arial"/>
      <w:b/>
      <w:bCs/>
      <w:sz w:val="24"/>
      <w:szCs w:val="24"/>
    </w:rPr>
  </w:style>
  <w:style w:type="character" w:customStyle="1" w:styleId="60">
    <w:name w:val="Заголовок 6 Знак"/>
    <w:basedOn w:val="a3"/>
    <w:link w:val="6"/>
    <w:uiPriority w:val="9"/>
    <w:rPr>
      <w:rFonts w:ascii="Arial" w:eastAsia="Arial" w:hAnsi="Arial" w:cs="Arial"/>
      <w:b/>
      <w:bCs/>
      <w:sz w:val="22"/>
      <w:szCs w:val="22"/>
    </w:rPr>
  </w:style>
  <w:style w:type="character" w:customStyle="1" w:styleId="70">
    <w:name w:val="Заголовок 7 Знак"/>
    <w:basedOn w:val="a3"/>
    <w:link w:val="7"/>
    <w:uiPriority w:val="9"/>
    <w:rPr>
      <w:rFonts w:ascii="Arial" w:eastAsia="Arial" w:hAnsi="Arial" w:cs="Arial"/>
      <w:b/>
      <w:bCs/>
      <w:i/>
      <w:iCs/>
      <w:sz w:val="22"/>
      <w:szCs w:val="22"/>
    </w:rPr>
  </w:style>
  <w:style w:type="character" w:customStyle="1" w:styleId="80">
    <w:name w:val="Заголовок 8 Знак"/>
    <w:basedOn w:val="a3"/>
    <w:link w:val="8"/>
    <w:uiPriority w:val="9"/>
    <w:rPr>
      <w:rFonts w:ascii="Arial" w:eastAsia="Arial" w:hAnsi="Arial" w:cs="Arial"/>
      <w:i/>
      <w:iCs/>
      <w:sz w:val="22"/>
      <w:szCs w:val="22"/>
    </w:rPr>
  </w:style>
  <w:style w:type="character" w:customStyle="1" w:styleId="90">
    <w:name w:val="Заголовок 9 Знак"/>
    <w:basedOn w:val="a3"/>
    <w:link w:val="9"/>
    <w:uiPriority w:val="9"/>
    <w:rPr>
      <w:rFonts w:ascii="Arial" w:eastAsia="Arial" w:hAnsi="Arial" w:cs="Arial"/>
      <w:i/>
      <w:iCs/>
      <w:sz w:val="21"/>
      <w:szCs w:val="21"/>
    </w:rPr>
  </w:style>
  <w:style w:type="paragraph" w:styleId="a6">
    <w:name w:val="Title"/>
    <w:basedOn w:val="a2"/>
    <w:next w:val="a2"/>
    <w:link w:val="a7"/>
    <w:uiPriority w:val="10"/>
    <w:qFormat/>
    <w:pPr>
      <w:spacing w:before="300" w:after="200"/>
      <w:contextualSpacing/>
    </w:pPr>
    <w:rPr>
      <w:sz w:val="48"/>
      <w:szCs w:val="48"/>
    </w:rPr>
  </w:style>
  <w:style w:type="character" w:customStyle="1" w:styleId="a7">
    <w:name w:val="Заголовок Знак"/>
    <w:basedOn w:val="a3"/>
    <w:link w:val="a6"/>
    <w:uiPriority w:val="10"/>
    <w:rPr>
      <w:sz w:val="48"/>
      <w:szCs w:val="48"/>
    </w:rPr>
  </w:style>
  <w:style w:type="paragraph" w:styleId="a8">
    <w:name w:val="Subtitle"/>
    <w:basedOn w:val="a2"/>
    <w:next w:val="a2"/>
    <w:link w:val="a9"/>
    <w:uiPriority w:val="11"/>
    <w:qFormat/>
    <w:pPr>
      <w:spacing w:before="200" w:after="200"/>
    </w:pPr>
    <w:rPr>
      <w:sz w:val="24"/>
      <w:szCs w:val="24"/>
    </w:rPr>
  </w:style>
  <w:style w:type="character" w:customStyle="1" w:styleId="a9">
    <w:name w:val="Подзаголовок Знак"/>
    <w:basedOn w:val="a3"/>
    <w:link w:val="a8"/>
    <w:uiPriority w:val="11"/>
    <w:rPr>
      <w:sz w:val="24"/>
      <w:szCs w:val="24"/>
    </w:rPr>
  </w:style>
  <w:style w:type="paragraph" w:styleId="20">
    <w:name w:val="Quote"/>
    <w:basedOn w:val="a2"/>
    <w:next w:val="a2"/>
    <w:link w:val="22"/>
    <w:uiPriority w:val="29"/>
    <w:qFormat/>
    <w:pPr>
      <w:ind w:left="720" w:right="720"/>
    </w:pPr>
    <w:rPr>
      <w:i/>
    </w:rPr>
  </w:style>
  <w:style w:type="character" w:customStyle="1" w:styleId="22">
    <w:name w:val="Цитата 2 Знак"/>
    <w:link w:val="20"/>
    <w:uiPriority w:val="29"/>
    <w:rPr>
      <w:i/>
    </w:rPr>
  </w:style>
  <w:style w:type="paragraph" w:styleId="aa">
    <w:name w:val="Intense Quote"/>
    <w:basedOn w:val="a2"/>
    <w:next w:val="a2"/>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2"/>
    <w:link w:val="ad"/>
    <w:uiPriority w:val="99"/>
    <w:unhideWhenUsed/>
    <w:pPr>
      <w:tabs>
        <w:tab w:val="center" w:pos="7143"/>
        <w:tab w:val="right" w:pos="14287"/>
      </w:tabs>
      <w:spacing w:line="240" w:lineRule="auto"/>
    </w:pPr>
  </w:style>
  <w:style w:type="character" w:customStyle="1" w:styleId="ad">
    <w:name w:val="Верхний колонтитул Знак"/>
    <w:basedOn w:val="a3"/>
    <w:link w:val="ac"/>
    <w:uiPriority w:val="99"/>
  </w:style>
  <w:style w:type="paragraph" w:styleId="ae">
    <w:name w:val="footer"/>
    <w:basedOn w:val="a2"/>
    <w:link w:val="af"/>
    <w:uiPriority w:val="99"/>
    <w:unhideWhenUsed/>
    <w:pPr>
      <w:tabs>
        <w:tab w:val="center" w:pos="7143"/>
        <w:tab w:val="right" w:pos="14287"/>
      </w:tabs>
      <w:spacing w:line="240" w:lineRule="auto"/>
    </w:pPr>
  </w:style>
  <w:style w:type="character" w:customStyle="1" w:styleId="FooterChar">
    <w:name w:val="Footer Char"/>
    <w:basedOn w:val="a3"/>
    <w:uiPriority w:val="99"/>
  </w:style>
  <w:style w:type="paragraph" w:styleId="af0">
    <w:name w:val="caption"/>
    <w:basedOn w:val="a2"/>
    <w:next w:val="a2"/>
    <w:uiPriority w:val="35"/>
    <w:semiHidden/>
    <w:unhideWhenUsed/>
    <w:qFormat/>
    <w:pPr>
      <w:spacing w:line="276" w:lineRule="auto"/>
    </w:pPr>
    <w:rPr>
      <w:b/>
      <w:bCs/>
      <w:color w:val="4F81BD" w:themeColor="accent1"/>
      <w:sz w:val="18"/>
      <w:szCs w:val="18"/>
    </w:rPr>
  </w:style>
  <w:style w:type="character" w:customStyle="1" w:styleId="af">
    <w:name w:val="Нижний колонтитул Знак"/>
    <w:link w:val="ae"/>
    <w:uiPriority w:val="99"/>
  </w:style>
  <w:style w:type="table" w:styleId="af1">
    <w:name w:val="Table Grid"/>
    <w:basedOn w:val="a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2"/>
    <w:link w:val="af4"/>
    <w:uiPriority w:val="99"/>
    <w:semiHidden/>
    <w:unhideWhenUsed/>
    <w:pPr>
      <w:spacing w:after="40" w:line="240" w:lineRule="auto"/>
    </w:pPr>
    <w:rPr>
      <w:sz w:val="18"/>
    </w:rPr>
  </w:style>
  <w:style w:type="character" w:customStyle="1" w:styleId="af4">
    <w:name w:val="Текст сноски Знак"/>
    <w:link w:val="af3"/>
    <w:uiPriority w:val="99"/>
    <w:rPr>
      <w:sz w:val="18"/>
    </w:rPr>
  </w:style>
  <w:style w:type="character" w:styleId="af5">
    <w:name w:val="footnote reference"/>
    <w:basedOn w:val="a3"/>
    <w:uiPriority w:val="99"/>
    <w:unhideWhenUsed/>
    <w:rPr>
      <w:vertAlign w:val="superscript"/>
    </w:rPr>
  </w:style>
  <w:style w:type="paragraph" w:styleId="af6">
    <w:name w:val="endnote text"/>
    <w:basedOn w:val="a2"/>
    <w:link w:val="af7"/>
    <w:uiPriority w:val="99"/>
    <w:semiHidden/>
    <w:unhideWhenUsed/>
    <w:pPr>
      <w:spacing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basedOn w:val="a3"/>
    <w:uiPriority w:val="99"/>
    <w:semiHidden/>
    <w:unhideWhenUsed/>
    <w:rPr>
      <w:vertAlign w:val="superscript"/>
    </w:rPr>
  </w:style>
  <w:style w:type="paragraph" w:styleId="12">
    <w:name w:val="toc 1"/>
    <w:basedOn w:val="a2"/>
    <w:next w:val="a2"/>
    <w:uiPriority w:val="39"/>
    <w:unhideWhenUsed/>
    <w:pPr>
      <w:spacing w:after="57"/>
      <w:ind w:firstLine="0"/>
    </w:pPr>
  </w:style>
  <w:style w:type="paragraph" w:styleId="24">
    <w:name w:val="toc 2"/>
    <w:basedOn w:val="a2"/>
    <w:next w:val="a2"/>
    <w:uiPriority w:val="39"/>
    <w:unhideWhenUsed/>
    <w:pPr>
      <w:spacing w:after="57"/>
      <w:ind w:left="283" w:firstLine="0"/>
    </w:pPr>
  </w:style>
  <w:style w:type="paragraph" w:styleId="32">
    <w:name w:val="toc 3"/>
    <w:basedOn w:val="a2"/>
    <w:next w:val="a2"/>
    <w:uiPriority w:val="39"/>
    <w:unhideWhenUsed/>
    <w:pPr>
      <w:spacing w:after="57"/>
      <w:ind w:left="567" w:firstLine="0"/>
    </w:pPr>
  </w:style>
  <w:style w:type="paragraph" w:styleId="42">
    <w:name w:val="toc 4"/>
    <w:basedOn w:val="a2"/>
    <w:next w:val="a2"/>
    <w:uiPriority w:val="39"/>
    <w:unhideWhenUsed/>
    <w:pPr>
      <w:spacing w:after="57"/>
      <w:ind w:left="850" w:firstLine="0"/>
    </w:pPr>
  </w:style>
  <w:style w:type="paragraph" w:styleId="52">
    <w:name w:val="toc 5"/>
    <w:basedOn w:val="a2"/>
    <w:next w:val="a2"/>
    <w:uiPriority w:val="39"/>
    <w:unhideWhenUsed/>
    <w:pPr>
      <w:spacing w:after="57"/>
      <w:ind w:left="1134" w:firstLine="0"/>
    </w:pPr>
  </w:style>
  <w:style w:type="paragraph" w:styleId="61">
    <w:name w:val="toc 6"/>
    <w:basedOn w:val="a2"/>
    <w:next w:val="a2"/>
    <w:uiPriority w:val="39"/>
    <w:unhideWhenUsed/>
    <w:pPr>
      <w:spacing w:after="57"/>
      <w:ind w:left="1417" w:firstLine="0"/>
    </w:pPr>
  </w:style>
  <w:style w:type="paragraph" w:styleId="71">
    <w:name w:val="toc 7"/>
    <w:basedOn w:val="a2"/>
    <w:next w:val="a2"/>
    <w:uiPriority w:val="39"/>
    <w:unhideWhenUsed/>
    <w:pPr>
      <w:spacing w:after="57"/>
      <w:ind w:left="1701" w:firstLine="0"/>
    </w:pPr>
  </w:style>
  <w:style w:type="paragraph" w:styleId="81">
    <w:name w:val="toc 8"/>
    <w:basedOn w:val="a2"/>
    <w:next w:val="a2"/>
    <w:uiPriority w:val="39"/>
    <w:unhideWhenUsed/>
    <w:pPr>
      <w:spacing w:after="57"/>
      <w:ind w:left="1984" w:firstLine="0"/>
    </w:pPr>
  </w:style>
  <w:style w:type="paragraph" w:styleId="91">
    <w:name w:val="toc 9"/>
    <w:basedOn w:val="a2"/>
    <w:next w:val="a2"/>
    <w:uiPriority w:val="39"/>
    <w:unhideWhenUsed/>
    <w:pPr>
      <w:spacing w:after="57"/>
      <w:ind w:left="2268" w:firstLine="0"/>
    </w:pPr>
  </w:style>
  <w:style w:type="paragraph" w:styleId="af9">
    <w:name w:val="TOC Heading"/>
    <w:uiPriority w:val="39"/>
    <w:unhideWhenUsed/>
  </w:style>
  <w:style w:type="paragraph" w:styleId="afa">
    <w:name w:val="table of figures"/>
    <w:basedOn w:val="a2"/>
    <w:next w:val="a2"/>
    <w:uiPriority w:val="99"/>
    <w:unhideWhenUsed/>
  </w:style>
  <w:style w:type="character" w:customStyle="1" w:styleId="10">
    <w:name w:val="Заголовок 1 Знак"/>
    <w:basedOn w:val="a3"/>
    <w:link w:val="1"/>
    <w:rPr>
      <w:rFonts w:ascii="Arial" w:eastAsia="Times New Roman" w:hAnsi="Arial" w:cs="Times New Roman"/>
      <w:b/>
      <w:sz w:val="28"/>
      <w:szCs w:val="20"/>
      <w:lang w:eastAsia="ru-RU"/>
    </w:rPr>
  </w:style>
  <w:style w:type="character" w:customStyle="1" w:styleId="25">
    <w:name w:val="Заголовок 2 Знак"/>
    <w:basedOn w:val="a3"/>
    <w:uiPriority w:val="9"/>
    <w:semiHidden/>
    <w:rPr>
      <w:rFonts w:asciiTheme="majorHAnsi" w:eastAsiaTheme="majorEastAsia" w:hAnsiTheme="majorHAnsi" w:cstheme="majorBidi"/>
      <w:b/>
      <w:bCs/>
      <w:color w:val="4F81BD" w:themeColor="accent1"/>
      <w:sz w:val="26"/>
      <w:szCs w:val="26"/>
      <w:lang w:eastAsia="ru-RU"/>
    </w:rPr>
  </w:style>
  <w:style w:type="paragraph" w:customStyle="1" w:styleId="a">
    <w:name w:val="Пункт"/>
    <w:basedOn w:val="a2"/>
    <w:link w:val="13"/>
    <w:pPr>
      <w:numPr>
        <w:ilvl w:val="2"/>
        <w:numId w:val="1"/>
      </w:numPr>
    </w:pPr>
  </w:style>
  <w:style w:type="character" w:customStyle="1" w:styleId="13">
    <w:name w:val="Пункт Знак1"/>
    <w:link w:val="a"/>
    <w:rPr>
      <w:rFonts w:ascii="Times New Roman" w:eastAsia="Times New Roman" w:hAnsi="Times New Roman" w:cs="Times New Roman"/>
      <w:sz w:val="28"/>
      <w:szCs w:val="20"/>
    </w:rPr>
  </w:style>
  <w:style w:type="paragraph" w:customStyle="1" w:styleId="a0">
    <w:name w:val="Подпункт"/>
    <w:basedOn w:val="a"/>
    <w:pPr>
      <w:numPr>
        <w:ilvl w:val="3"/>
      </w:numPr>
    </w:pPr>
  </w:style>
  <w:style w:type="paragraph" w:customStyle="1" w:styleId="a1">
    <w:name w:val="Подподпункт"/>
    <w:basedOn w:val="a0"/>
    <w:pPr>
      <w:numPr>
        <w:ilvl w:val="4"/>
      </w:numPr>
      <w:tabs>
        <w:tab w:val="clear" w:pos="567"/>
        <w:tab w:val="num" w:pos="360"/>
      </w:tabs>
    </w:pPr>
  </w:style>
  <w:style w:type="paragraph" w:customStyle="1" w:styleId="-31">
    <w:name w:val="Пункт-3"/>
    <w:basedOn w:val="a2"/>
    <w:link w:val="-32"/>
    <w:pPr>
      <w:tabs>
        <w:tab w:val="num" w:pos="1418"/>
      </w:tabs>
      <w:spacing w:line="240" w:lineRule="auto"/>
      <w:ind w:firstLine="0"/>
    </w:pPr>
  </w:style>
  <w:style w:type="character" w:customStyle="1" w:styleId="21">
    <w:name w:val="Заголовок 2 Знак1"/>
    <w:link w:val="2"/>
    <w:rPr>
      <w:rFonts w:ascii="Times New Roman" w:eastAsia="Times New Roman" w:hAnsi="Times New Roman" w:cs="Times New Roman"/>
      <w:b/>
      <w:sz w:val="32"/>
      <w:szCs w:val="20"/>
    </w:rPr>
  </w:style>
  <w:style w:type="paragraph" w:styleId="afb">
    <w:name w:val="List Paragraph"/>
    <w:basedOn w:val="a2"/>
    <w:uiPriority w:val="99"/>
    <w:qFormat/>
    <w:pPr>
      <w:spacing w:line="240" w:lineRule="auto"/>
      <w:ind w:left="720" w:firstLine="0"/>
      <w:contextualSpacing/>
      <w:jc w:val="left"/>
    </w:pPr>
    <w:rPr>
      <w:szCs w:val="28"/>
    </w:rPr>
  </w:style>
  <w:style w:type="character" w:customStyle="1" w:styleId="-32">
    <w:name w:val="Пункт-3 Знак"/>
    <w:link w:val="-31"/>
    <w:rPr>
      <w:rFonts w:ascii="Times New Roman" w:eastAsia="Times New Roman" w:hAnsi="Times New Roman" w:cs="Times New Roman"/>
      <w:sz w:val="28"/>
      <w:szCs w:val="20"/>
    </w:rPr>
  </w:style>
  <w:style w:type="paragraph" w:styleId="afc">
    <w:name w:val="Balloon Text"/>
    <w:basedOn w:val="a2"/>
    <w:link w:val="afd"/>
    <w:uiPriority w:val="99"/>
    <w:semiHidden/>
    <w:unhideWhenUsed/>
    <w:pPr>
      <w:spacing w:line="240" w:lineRule="auto"/>
    </w:pPr>
    <w:rPr>
      <w:rFonts w:ascii="Segoe UI" w:hAnsi="Segoe UI" w:cs="Segoe UI"/>
      <w:sz w:val="18"/>
      <w:szCs w:val="18"/>
    </w:rPr>
  </w:style>
  <w:style w:type="character" w:customStyle="1" w:styleId="afd">
    <w:name w:val="Текст выноски Знак"/>
    <w:basedOn w:val="a3"/>
    <w:link w:val="afc"/>
    <w:uiPriority w:val="99"/>
    <w:semiHidden/>
    <w:rPr>
      <w:rFonts w:ascii="Segoe UI" w:eastAsia="Times New Roman" w:hAnsi="Segoe UI" w:cs="Segoe UI"/>
      <w:sz w:val="18"/>
      <w:szCs w:val="18"/>
      <w:lang w:eastAsia="ru-RU"/>
    </w:rPr>
  </w:style>
  <w:style w:type="character" w:styleId="afe">
    <w:name w:val="annotation reference"/>
    <w:basedOn w:val="a3"/>
    <w:uiPriority w:val="99"/>
    <w:semiHidden/>
    <w:unhideWhenUsed/>
    <w:rPr>
      <w:sz w:val="16"/>
      <w:szCs w:val="16"/>
    </w:rPr>
  </w:style>
  <w:style w:type="paragraph" w:styleId="aff">
    <w:name w:val="annotation text"/>
    <w:basedOn w:val="a2"/>
    <w:link w:val="aff0"/>
    <w:uiPriority w:val="99"/>
    <w:semiHidden/>
    <w:unhideWhenUsed/>
    <w:pPr>
      <w:spacing w:line="240" w:lineRule="auto"/>
    </w:pPr>
    <w:rPr>
      <w:sz w:val="20"/>
    </w:rPr>
  </w:style>
  <w:style w:type="character" w:customStyle="1" w:styleId="aff0">
    <w:name w:val="Текст примечания Знак"/>
    <w:basedOn w:val="a3"/>
    <w:link w:val="aff"/>
    <w:uiPriority w:val="99"/>
    <w:semiHidden/>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Times New Roman" w:eastAsia="Times New Roman" w:hAnsi="Times New Roman" w:cs="Times New Roman"/>
      <w:b/>
      <w:bCs/>
      <w:sz w:val="20"/>
      <w:szCs w:val="20"/>
      <w:lang w:eastAsia="ru-RU"/>
    </w:rPr>
  </w:style>
  <w:style w:type="paragraph" w:styleId="aff3">
    <w:name w:val="No Spacing"/>
    <w:uiPriority w:val="1"/>
    <w:qFormat/>
    <w:pPr>
      <w:spacing w:after="0" w:line="240" w:lineRule="auto"/>
      <w:ind w:firstLine="567"/>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BB4E-4938-47A3-8E38-5E716B48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2206</Words>
  <Characters>12575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Исаченко А.В.</dc:creator>
  <cp:lastModifiedBy>Елена Васильевна Маркова</cp:lastModifiedBy>
  <cp:revision>21</cp:revision>
  <dcterms:created xsi:type="dcterms:W3CDTF">2024-02-16T02:03:00Z</dcterms:created>
  <dcterms:modified xsi:type="dcterms:W3CDTF">2024-02-20T07:35:00Z</dcterms:modified>
</cp:coreProperties>
</file>